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BC1" w:rsidRDefault="00431BC1" w:rsidP="002571B6">
      <w:pPr>
        <w:spacing w:after="100" w:afterAutospacing="1"/>
        <w:jc w:val="center"/>
        <w:rPr>
          <w:lang w:val="sr-Cyrl-BA"/>
        </w:rPr>
      </w:pPr>
      <w:bookmarkStart w:id="0" w:name="_GoBack"/>
      <w:bookmarkEnd w:id="0"/>
      <w:r>
        <w:rPr>
          <w:noProof/>
          <w:lang w:eastAsia="zh-TW"/>
        </w:rPr>
        <w:drawing>
          <wp:inline distT="0" distB="0" distL="0" distR="0" wp14:anchorId="1AA44F80" wp14:editId="2C8AA7C9">
            <wp:extent cx="1097280" cy="10668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1066800"/>
                    </a:xfrm>
                    <a:prstGeom prst="rect">
                      <a:avLst/>
                    </a:prstGeom>
                    <a:noFill/>
                    <a:ln>
                      <a:noFill/>
                    </a:ln>
                  </pic:spPr>
                </pic:pic>
              </a:graphicData>
            </a:graphic>
          </wp:inline>
        </w:drawing>
      </w:r>
    </w:p>
    <w:p w:rsidR="00FB3213" w:rsidRPr="00B236AB" w:rsidRDefault="00FB3213" w:rsidP="00B236AB">
      <w:pPr>
        <w:spacing w:after="0" w:line="240" w:lineRule="auto"/>
        <w:jc w:val="center"/>
        <w:rPr>
          <w:rFonts w:ascii="Cambria" w:hAnsi="Cambria" w:cs="Arial,Bold"/>
          <w:b/>
          <w:bCs/>
        </w:rPr>
      </w:pPr>
      <w:r>
        <w:rPr>
          <w:rFonts w:ascii="Cambria" w:hAnsi="Cambria" w:cs="Arial,Bold"/>
          <w:b/>
          <w:bCs/>
        </w:rPr>
        <w:t>НАРОДНА СКУПШТИНА РЕПУБЛИКЕ СРПСКЕ</w:t>
      </w:r>
    </w:p>
    <w:p w:rsidR="00431BC1" w:rsidRDefault="00431BC1" w:rsidP="002571B6">
      <w:pPr>
        <w:autoSpaceDE w:val="0"/>
        <w:autoSpaceDN w:val="0"/>
        <w:adjustRightInd w:val="0"/>
        <w:spacing w:after="0" w:line="240" w:lineRule="auto"/>
        <w:jc w:val="center"/>
        <w:rPr>
          <w:rFonts w:ascii="Cambria" w:hAnsi="Cambria" w:cs="Arial,Bold"/>
          <w:b/>
          <w:bCs/>
        </w:rPr>
      </w:pPr>
      <w:r>
        <w:rPr>
          <w:rFonts w:ascii="Cambria" w:hAnsi="Cambria" w:cs="Arial,Bold"/>
          <w:b/>
          <w:bCs/>
        </w:rPr>
        <w:t>NARODNA SKUPŠTINA REPUBLIKE SRPSKE</w:t>
      </w:r>
    </w:p>
    <w:p w:rsidR="00431BC1" w:rsidRDefault="00431BC1" w:rsidP="002571B6">
      <w:pPr>
        <w:spacing w:after="0" w:line="240" w:lineRule="auto"/>
        <w:jc w:val="both"/>
        <w:rPr>
          <w:lang w:val="sr-Cyrl-BA"/>
        </w:rPr>
      </w:pPr>
      <w:r>
        <w:t>................................................................................................................................................</w:t>
      </w:r>
    </w:p>
    <w:p w:rsidR="00431BC1" w:rsidRDefault="00431BC1" w:rsidP="002571B6">
      <w:pPr>
        <w:spacing w:after="0" w:line="240" w:lineRule="auto"/>
        <w:jc w:val="center"/>
        <w:rPr>
          <w:rFonts w:ascii="Cambria" w:hAnsi="Cambria"/>
          <w:b/>
        </w:rPr>
      </w:pPr>
      <w:r>
        <w:rPr>
          <w:rFonts w:ascii="Cambria" w:hAnsi="Cambria"/>
          <w:b/>
        </w:rPr>
        <w:t>ZAKONODAVNO-PRAVNO ODJELjENjE</w:t>
      </w:r>
    </w:p>
    <w:p w:rsidR="00431BC1" w:rsidRDefault="00431BC1" w:rsidP="002571B6">
      <w:pPr>
        <w:spacing w:after="0" w:line="240" w:lineRule="auto"/>
        <w:jc w:val="center"/>
        <w:rPr>
          <w:rFonts w:ascii="Cambria" w:hAnsi="Cambria"/>
          <w:b/>
          <w:lang w:val="sr-Cyrl-BA"/>
        </w:rPr>
      </w:pPr>
      <w:r>
        <w:rPr>
          <w:rFonts w:ascii="Cambria" w:hAnsi="Cambria"/>
          <w:b/>
        </w:rPr>
        <w:t>ODSJEK ZA RAD SA POSLANICIMA</w:t>
      </w:r>
    </w:p>
    <w:p w:rsidR="00431BC1" w:rsidRDefault="00431BC1" w:rsidP="002571B6">
      <w:pPr>
        <w:jc w:val="both"/>
        <w:rPr>
          <w:rFonts w:ascii="Cambria" w:hAnsi="Cambria"/>
          <w:b/>
          <w:lang w:val="sr-Cyrl-BA"/>
        </w:rPr>
      </w:pPr>
    </w:p>
    <w:p w:rsidR="00431BC1" w:rsidRPr="006C40F4" w:rsidRDefault="00431BC1" w:rsidP="002571B6">
      <w:pPr>
        <w:spacing w:after="0" w:line="240" w:lineRule="auto"/>
        <w:jc w:val="both"/>
        <w:rPr>
          <w:rFonts w:ascii="Cambria" w:hAnsi="Cambria"/>
          <w:b/>
        </w:rPr>
      </w:pPr>
      <w:r>
        <w:rPr>
          <w:rFonts w:ascii="Cambria" w:hAnsi="Cambria"/>
          <w:b/>
        </w:rPr>
        <w:t xml:space="preserve">Broj: </w:t>
      </w:r>
      <w:r>
        <w:rPr>
          <w:rFonts w:asciiTheme="majorHAnsi" w:eastAsia="Arial Unicode MS" w:hAnsiTheme="majorHAnsi"/>
          <w:b/>
          <w:noProof/>
          <w:lang w:val="sr-Cyrl-CS"/>
        </w:rPr>
        <w:t>02/4.02-1429/1</w:t>
      </w:r>
      <w:r>
        <w:rPr>
          <w:rFonts w:asciiTheme="majorHAnsi" w:eastAsia="Arial Unicode MS" w:hAnsiTheme="majorHAnsi"/>
          <w:b/>
          <w:noProof/>
        </w:rPr>
        <w:t>7</w:t>
      </w:r>
    </w:p>
    <w:p w:rsidR="00431BC1" w:rsidRPr="002936EE" w:rsidRDefault="00431BC1" w:rsidP="002571B6">
      <w:pPr>
        <w:spacing w:after="0" w:line="240" w:lineRule="auto"/>
        <w:jc w:val="both"/>
        <w:rPr>
          <w:rFonts w:ascii="Cambria" w:hAnsi="Cambria"/>
          <w:b/>
        </w:rPr>
      </w:pPr>
      <w:r>
        <w:rPr>
          <w:rFonts w:ascii="Cambria" w:hAnsi="Cambria"/>
          <w:b/>
        </w:rPr>
        <w:t xml:space="preserve">Datum: </w:t>
      </w:r>
      <w:r>
        <w:rPr>
          <w:rFonts w:ascii="Cambria" w:hAnsi="Cambria"/>
          <w:b/>
          <w:lang w:val="sr-Cyrl-BA"/>
        </w:rPr>
        <w:t>20. jul 2017. godine</w:t>
      </w:r>
    </w:p>
    <w:p w:rsidR="00431BC1" w:rsidRDefault="00431BC1" w:rsidP="002571B6">
      <w:pPr>
        <w:pStyle w:val="Heading1"/>
        <w:jc w:val="center"/>
        <w:rPr>
          <w:noProof/>
          <w:color w:val="auto"/>
          <w:sz w:val="24"/>
          <w:szCs w:val="24"/>
          <w:lang w:val="sr-Cyrl-BA"/>
        </w:rPr>
      </w:pPr>
    </w:p>
    <w:p w:rsidR="00431BC1" w:rsidRDefault="00431BC1" w:rsidP="002571B6">
      <w:pPr>
        <w:rPr>
          <w:lang w:val="sr-Cyrl-BA"/>
        </w:rPr>
      </w:pPr>
    </w:p>
    <w:p w:rsidR="00431BC1" w:rsidRPr="00F20E7A" w:rsidRDefault="00431BC1" w:rsidP="002571B6">
      <w:pPr>
        <w:rPr>
          <w:lang w:val="sr-Cyrl-BA"/>
        </w:rPr>
      </w:pPr>
    </w:p>
    <w:p w:rsidR="00431BC1" w:rsidRPr="0043214E" w:rsidRDefault="00431BC1" w:rsidP="002571B6">
      <w:pPr>
        <w:pStyle w:val="Heading1"/>
        <w:spacing w:line="240" w:lineRule="auto"/>
        <w:jc w:val="center"/>
        <w:rPr>
          <w:rFonts w:ascii="Cambria" w:hAnsi="Cambria"/>
          <w:noProof/>
          <w:color w:val="auto"/>
          <w:sz w:val="24"/>
          <w:szCs w:val="24"/>
          <w:lang w:val="sr-Cyrl-BA"/>
        </w:rPr>
      </w:pPr>
      <w:bookmarkStart w:id="1" w:name="_Toc487692026"/>
      <w:bookmarkStart w:id="2" w:name="_Toc487692417"/>
      <w:bookmarkStart w:id="3" w:name="_Toc487793983"/>
      <w:bookmarkStart w:id="4" w:name="_Toc529358835"/>
      <w:r w:rsidRPr="0043214E">
        <w:rPr>
          <w:rFonts w:ascii="Cambria" w:hAnsi="Cambria"/>
          <w:noProof/>
          <w:color w:val="auto"/>
          <w:sz w:val="24"/>
          <w:szCs w:val="24"/>
          <w:lang w:val="sr-Cyrl-BA"/>
        </w:rPr>
        <w:t>KOMPARATIVNA ANALIZA ZAKONSKIH I DRUGIH AKATA IZ OBLASTI PENZIJSKOG I INVALIDSKOG OSIGURANjA SA POSEBNIM OSVRTOM NA ODRŽIVOST POSTOJEĆEG SISTEMA (MEĐU)GENERACIJSKE SOLIDARNOSTI</w:t>
      </w:r>
      <w:bookmarkEnd w:id="1"/>
      <w:bookmarkEnd w:id="2"/>
      <w:bookmarkEnd w:id="3"/>
      <w:bookmarkEnd w:id="4"/>
    </w:p>
    <w:p w:rsidR="00431BC1" w:rsidRPr="0043214E" w:rsidRDefault="00431BC1" w:rsidP="002571B6">
      <w:pPr>
        <w:spacing w:after="0" w:line="240" w:lineRule="auto"/>
        <w:rPr>
          <w:rFonts w:ascii="Cambria" w:hAnsi="Cambria"/>
          <w:lang w:val="sr-Cyrl-BA"/>
        </w:rPr>
      </w:pPr>
    </w:p>
    <w:p w:rsidR="00431BC1" w:rsidRPr="0043214E" w:rsidRDefault="00431BC1" w:rsidP="002571B6">
      <w:pPr>
        <w:spacing w:after="0" w:line="240" w:lineRule="auto"/>
        <w:rPr>
          <w:rFonts w:ascii="Cambria" w:hAnsi="Cambria"/>
          <w:lang w:val="sr-Cyrl-BA"/>
        </w:rPr>
      </w:pPr>
    </w:p>
    <w:p w:rsidR="00431BC1" w:rsidRPr="006C40F4" w:rsidRDefault="00431BC1" w:rsidP="002571B6">
      <w:pPr>
        <w:rPr>
          <w:lang w:val="sr-Cyrl-BA"/>
        </w:rPr>
      </w:pPr>
    </w:p>
    <w:p w:rsidR="00431BC1" w:rsidRDefault="00431BC1" w:rsidP="002571B6"/>
    <w:p w:rsidR="00431BC1" w:rsidRDefault="00431BC1" w:rsidP="002571B6"/>
    <w:p w:rsidR="00431BC1" w:rsidRDefault="00431BC1" w:rsidP="002571B6"/>
    <w:p w:rsidR="00431BC1" w:rsidRPr="0043214E" w:rsidRDefault="00431BC1" w:rsidP="002571B6">
      <w:pPr>
        <w:spacing w:after="0" w:line="240" w:lineRule="auto"/>
        <w:jc w:val="right"/>
        <w:rPr>
          <w:rFonts w:ascii="Cambria" w:hAnsi="Cambria"/>
          <w:b/>
        </w:rPr>
      </w:pPr>
      <w:r w:rsidRPr="0043214E">
        <w:rPr>
          <w:rFonts w:ascii="Cambria" w:hAnsi="Cambria"/>
          <w:b/>
        </w:rPr>
        <w:t>ISTRAŽIVANjE PRIPREMI</w:t>
      </w:r>
      <w:r w:rsidRPr="0043214E">
        <w:rPr>
          <w:rFonts w:ascii="Cambria" w:hAnsi="Cambria"/>
          <w:b/>
          <w:lang w:val="sr-Cyrl-BA"/>
        </w:rPr>
        <w:t>LA</w:t>
      </w:r>
      <w:r w:rsidRPr="0043214E">
        <w:rPr>
          <w:rFonts w:ascii="Cambria" w:hAnsi="Cambria"/>
          <w:b/>
        </w:rPr>
        <w:t>:</w:t>
      </w:r>
    </w:p>
    <w:p w:rsidR="00431BC1" w:rsidRPr="0043214E" w:rsidRDefault="00431BC1" w:rsidP="00E31189">
      <w:pPr>
        <w:spacing w:after="0" w:line="240" w:lineRule="auto"/>
        <w:ind w:left="5760" w:firstLine="720"/>
        <w:jc w:val="center"/>
        <w:rPr>
          <w:rFonts w:ascii="Cambria" w:hAnsi="Cambria"/>
          <w:b/>
        </w:rPr>
      </w:pPr>
      <w:r w:rsidRPr="0043214E">
        <w:rPr>
          <w:rFonts w:ascii="Cambria" w:hAnsi="Cambria"/>
          <w:b/>
        </w:rPr>
        <w:t>Dragana Gogić</w:t>
      </w:r>
    </w:p>
    <w:p w:rsidR="00431BC1" w:rsidRPr="0043214E" w:rsidRDefault="00431BC1" w:rsidP="002571B6">
      <w:pPr>
        <w:spacing w:after="0" w:line="240" w:lineRule="auto"/>
        <w:jc w:val="both"/>
        <w:rPr>
          <w:rFonts w:ascii="Cambria" w:hAnsi="Cambria"/>
          <w:b/>
          <w:sz w:val="20"/>
          <w:szCs w:val="20"/>
          <w:lang w:val="sr-Cyrl-BA"/>
        </w:rPr>
      </w:pPr>
    </w:p>
    <w:p w:rsidR="00431BC1" w:rsidRPr="0043214E" w:rsidRDefault="00431BC1" w:rsidP="002571B6">
      <w:pPr>
        <w:spacing w:after="100" w:afterAutospacing="1"/>
        <w:jc w:val="both"/>
        <w:rPr>
          <w:rFonts w:ascii="Cambria" w:hAnsi="Cambria"/>
          <w:b/>
          <w:sz w:val="20"/>
          <w:szCs w:val="20"/>
          <w:lang w:val="sr-Cyrl-BA"/>
        </w:rPr>
      </w:pPr>
    </w:p>
    <w:p w:rsidR="00431BC1" w:rsidRPr="0043214E" w:rsidRDefault="00431BC1" w:rsidP="002571B6">
      <w:pPr>
        <w:spacing w:after="100" w:afterAutospacing="1"/>
        <w:jc w:val="both"/>
        <w:rPr>
          <w:rFonts w:ascii="Cambria" w:hAnsi="Cambria"/>
          <w:b/>
          <w:sz w:val="20"/>
          <w:szCs w:val="20"/>
          <w:lang w:val="sr-Cyrl-BA"/>
        </w:rPr>
      </w:pPr>
    </w:p>
    <w:p w:rsidR="00431BC1" w:rsidRPr="0043214E" w:rsidRDefault="00431BC1" w:rsidP="002571B6">
      <w:pPr>
        <w:spacing w:after="100" w:afterAutospacing="1"/>
        <w:jc w:val="both"/>
        <w:rPr>
          <w:rFonts w:ascii="Cambria" w:hAnsi="Cambria"/>
          <w:b/>
          <w:sz w:val="20"/>
          <w:szCs w:val="20"/>
          <w:lang w:val="sr-Cyrl-BA"/>
        </w:rPr>
      </w:pPr>
    </w:p>
    <w:p w:rsidR="00431BC1" w:rsidRPr="0043214E" w:rsidRDefault="00431BC1" w:rsidP="002571B6">
      <w:pPr>
        <w:spacing w:after="100" w:afterAutospacing="1"/>
        <w:jc w:val="center"/>
        <w:rPr>
          <w:rFonts w:ascii="Cambria" w:hAnsi="Cambria"/>
          <w:b/>
          <w:sz w:val="20"/>
          <w:szCs w:val="20"/>
          <w:lang w:val="sr-Cyrl-BA"/>
        </w:rPr>
      </w:pPr>
      <w:r w:rsidRPr="0043214E">
        <w:rPr>
          <w:rFonts w:ascii="Cambria" w:hAnsi="Cambria"/>
          <w:b/>
          <w:sz w:val="20"/>
          <w:szCs w:val="20"/>
        </w:rPr>
        <w:t>Istraživanje ne odražava zvaničan stav Narodne skupštine Republike Srpske</w:t>
      </w:r>
    </w:p>
    <w:p w:rsidR="00431BC1" w:rsidRPr="006C40F4" w:rsidRDefault="00431BC1" w:rsidP="002571B6"/>
    <w:p w:rsidR="00431BC1" w:rsidRPr="0043214E" w:rsidRDefault="00431BC1" w:rsidP="002571B6">
      <w:pPr>
        <w:pStyle w:val="Heading1"/>
        <w:spacing w:line="240" w:lineRule="auto"/>
        <w:rPr>
          <w:rFonts w:ascii="Cambria" w:hAnsi="Cambria"/>
          <w:color w:val="auto"/>
        </w:rPr>
      </w:pPr>
      <w:bookmarkStart w:id="5" w:name="_Toc487692027"/>
      <w:bookmarkStart w:id="6" w:name="_Toc487692418"/>
      <w:bookmarkStart w:id="7" w:name="_Toc487793923"/>
      <w:bookmarkStart w:id="8" w:name="_Toc487793984"/>
      <w:bookmarkStart w:id="9" w:name="_Toc529358836"/>
      <w:r w:rsidRPr="0043214E">
        <w:rPr>
          <w:rFonts w:ascii="Cambria" w:hAnsi="Cambria"/>
          <w:noProof/>
          <w:color w:val="auto"/>
          <w:lang w:val="sr-Cyrl-BA"/>
        </w:rPr>
        <w:t>SADRŽAJ</w:t>
      </w:r>
      <w:bookmarkEnd w:id="5"/>
      <w:bookmarkEnd w:id="6"/>
      <w:bookmarkEnd w:id="7"/>
      <w:bookmarkEnd w:id="8"/>
      <w:bookmarkEnd w:id="9"/>
    </w:p>
    <w:sdt>
      <w:sdtPr>
        <w:rPr>
          <w:rFonts w:asciiTheme="minorHAnsi" w:eastAsiaTheme="minorHAnsi" w:hAnsiTheme="minorHAnsi" w:cstheme="minorBidi"/>
          <w:b w:val="0"/>
          <w:bCs w:val="0"/>
          <w:color w:val="auto"/>
          <w:sz w:val="22"/>
          <w:szCs w:val="22"/>
          <w:lang w:eastAsia="en-US"/>
        </w:rPr>
        <w:id w:val="-129174897"/>
        <w:docPartObj>
          <w:docPartGallery w:val="Table of Contents"/>
          <w:docPartUnique/>
        </w:docPartObj>
      </w:sdtPr>
      <w:sdtEndPr>
        <w:rPr>
          <w:rFonts w:ascii="Cambria" w:hAnsi="Cambria"/>
          <w:noProof/>
          <w:sz w:val="24"/>
          <w:szCs w:val="24"/>
        </w:rPr>
      </w:sdtEndPr>
      <w:sdtContent>
        <w:p w:rsidR="00431BC1" w:rsidRDefault="00431BC1" w:rsidP="002571B6">
          <w:pPr>
            <w:pStyle w:val="TOCHeading"/>
            <w:tabs>
              <w:tab w:val="left" w:pos="1440"/>
            </w:tabs>
            <w:spacing w:line="240" w:lineRule="auto"/>
          </w:pPr>
          <w:r>
            <w:rPr>
              <w:rFonts w:asciiTheme="minorHAnsi" w:eastAsiaTheme="minorHAnsi" w:hAnsiTheme="minorHAnsi" w:cstheme="minorBidi"/>
              <w:b w:val="0"/>
              <w:bCs w:val="0"/>
              <w:color w:val="auto"/>
              <w:sz w:val="22"/>
              <w:szCs w:val="22"/>
              <w:lang w:eastAsia="en-US"/>
            </w:rPr>
            <w:tab/>
          </w:r>
        </w:p>
        <w:p w:rsidR="00431BC1" w:rsidRPr="0043214E" w:rsidRDefault="00431BC1" w:rsidP="002571B6">
          <w:pPr>
            <w:pStyle w:val="TOC1"/>
            <w:tabs>
              <w:tab w:val="right" w:leader="dot" w:pos="9350"/>
            </w:tabs>
            <w:rPr>
              <w:rFonts w:ascii="Cambria" w:eastAsiaTheme="minorEastAsia" w:hAnsi="Cambria"/>
              <w:noProof/>
              <w:sz w:val="24"/>
              <w:szCs w:val="24"/>
              <w:lang w:val="sr-Cyrl-BA" w:eastAsia="sr-Cyrl-BA"/>
            </w:rPr>
          </w:pPr>
          <w:r w:rsidRPr="0043214E">
            <w:rPr>
              <w:rFonts w:ascii="Cambria" w:hAnsi="Cambria"/>
              <w:sz w:val="24"/>
              <w:szCs w:val="24"/>
            </w:rPr>
            <w:fldChar w:fldCharType="begin"/>
          </w:r>
          <w:r w:rsidRPr="0043214E">
            <w:rPr>
              <w:rFonts w:ascii="Cambria" w:hAnsi="Cambria"/>
              <w:sz w:val="24"/>
              <w:szCs w:val="24"/>
            </w:rPr>
            <w:instrText xml:space="preserve"> TOC \o "1-3" \h \z \u </w:instrText>
          </w:r>
          <w:r w:rsidRPr="0043214E">
            <w:rPr>
              <w:rFonts w:ascii="Cambria" w:hAnsi="Cambria"/>
              <w:sz w:val="24"/>
              <w:szCs w:val="24"/>
            </w:rPr>
            <w:fldChar w:fldCharType="separate"/>
          </w:r>
        </w:p>
        <w:p w:rsidR="00431BC1" w:rsidRPr="0043214E" w:rsidRDefault="009B1C72" w:rsidP="002571B6">
          <w:pPr>
            <w:pStyle w:val="TOC1"/>
            <w:tabs>
              <w:tab w:val="right" w:leader="dot" w:pos="9350"/>
            </w:tabs>
            <w:rPr>
              <w:rFonts w:ascii="Cambria" w:eastAsiaTheme="minorEastAsia" w:hAnsi="Cambria"/>
              <w:noProof/>
              <w:sz w:val="24"/>
              <w:szCs w:val="24"/>
              <w:lang w:val="sr-Cyrl-BA" w:eastAsia="sr-Cyrl-BA"/>
            </w:rPr>
          </w:pPr>
          <w:hyperlink w:anchor="_Toc529358837" w:history="1">
            <w:r w:rsidR="00431BC1" w:rsidRPr="0043214E">
              <w:rPr>
                <w:rStyle w:val="Hyperlink"/>
                <w:rFonts w:ascii="Cambria" w:hAnsi="Cambria"/>
                <w:noProof/>
                <w:sz w:val="24"/>
                <w:szCs w:val="24"/>
                <w:lang w:val="sr-Cyrl-BA"/>
              </w:rPr>
              <w:t>UVOD</w:t>
            </w:r>
            <w:r w:rsidR="00431BC1" w:rsidRPr="0043214E">
              <w:rPr>
                <w:rFonts w:ascii="Cambria" w:hAnsi="Cambria"/>
                <w:noProof/>
                <w:webHidden/>
                <w:sz w:val="24"/>
                <w:szCs w:val="24"/>
              </w:rPr>
              <w:tab/>
            </w:r>
            <w:r w:rsidR="00431BC1" w:rsidRPr="0043214E">
              <w:rPr>
                <w:rFonts w:ascii="Cambria" w:hAnsi="Cambria"/>
                <w:noProof/>
                <w:webHidden/>
                <w:sz w:val="24"/>
                <w:szCs w:val="24"/>
              </w:rPr>
              <w:fldChar w:fldCharType="begin"/>
            </w:r>
            <w:r w:rsidR="00431BC1" w:rsidRPr="0043214E">
              <w:rPr>
                <w:rFonts w:ascii="Cambria" w:hAnsi="Cambria"/>
                <w:noProof/>
                <w:webHidden/>
                <w:sz w:val="24"/>
                <w:szCs w:val="24"/>
              </w:rPr>
              <w:instrText xml:space="preserve"> PAGEREF _Toc529358837 \h </w:instrText>
            </w:r>
            <w:r w:rsidR="00431BC1" w:rsidRPr="0043214E">
              <w:rPr>
                <w:rFonts w:ascii="Cambria" w:hAnsi="Cambria"/>
                <w:noProof/>
                <w:webHidden/>
                <w:sz w:val="24"/>
                <w:szCs w:val="24"/>
              </w:rPr>
            </w:r>
            <w:r w:rsidR="00431BC1" w:rsidRPr="0043214E">
              <w:rPr>
                <w:rFonts w:ascii="Cambria" w:hAnsi="Cambria"/>
                <w:noProof/>
                <w:webHidden/>
                <w:sz w:val="24"/>
                <w:szCs w:val="24"/>
              </w:rPr>
              <w:fldChar w:fldCharType="separate"/>
            </w:r>
            <w:r w:rsidR="00431BC1">
              <w:rPr>
                <w:rFonts w:ascii="Cambria" w:hAnsi="Cambria"/>
                <w:noProof/>
                <w:webHidden/>
                <w:sz w:val="24"/>
                <w:szCs w:val="24"/>
              </w:rPr>
              <w:t>3</w:t>
            </w:r>
            <w:r w:rsidR="00431BC1" w:rsidRPr="0043214E">
              <w:rPr>
                <w:rFonts w:ascii="Cambria" w:hAnsi="Cambria"/>
                <w:noProof/>
                <w:webHidden/>
                <w:sz w:val="24"/>
                <w:szCs w:val="24"/>
              </w:rPr>
              <w:fldChar w:fldCharType="end"/>
            </w:r>
          </w:hyperlink>
        </w:p>
        <w:p w:rsidR="00431BC1" w:rsidRPr="0043214E" w:rsidRDefault="009B1C72" w:rsidP="002571B6">
          <w:pPr>
            <w:pStyle w:val="TOC1"/>
            <w:tabs>
              <w:tab w:val="right" w:leader="dot" w:pos="9350"/>
            </w:tabs>
            <w:rPr>
              <w:rFonts w:ascii="Cambria" w:eastAsiaTheme="minorEastAsia" w:hAnsi="Cambria"/>
              <w:noProof/>
              <w:sz w:val="24"/>
              <w:szCs w:val="24"/>
              <w:lang w:val="sr-Cyrl-BA" w:eastAsia="sr-Cyrl-BA"/>
            </w:rPr>
          </w:pPr>
          <w:hyperlink w:anchor="_Toc529358838" w:history="1">
            <w:r w:rsidR="00431BC1" w:rsidRPr="0043214E">
              <w:rPr>
                <w:rStyle w:val="Hyperlink"/>
                <w:rFonts w:ascii="Cambria" w:hAnsi="Cambria"/>
                <w:noProof/>
                <w:sz w:val="24"/>
                <w:szCs w:val="24"/>
                <w:lang w:val="sr-Cyrl-BA"/>
              </w:rPr>
              <w:t>REPUBLIKA SRPSKA</w:t>
            </w:r>
            <w:r w:rsidR="00431BC1" w:rsidRPr="0043214E">
              <w:rPr>
                <w:rFonts w:ascii="Cambria" w:hAnsi="Cambria"/>
                <w:noProof/>
                <w:webHidden/>
                <w:sz w:val="24"/>
                <w:szCs w:val="24"/>
              </w:rPr>
              <w:tab/>
            </w:r>
            <w:r w:rsidR="00431BC1" w:rsidRPr="0043214E">
              <w:rPr>
                <w:rFonts w:ascii="Cambria" w:hAnsi="Cambria"/>
                <w:noProof/>
                <w:webHidden/>
                <w:sz w:val="24"/>
                <w:szCs w:val="24"/>
              </w:rPr>
              <w:fldChar w:fldCharType="begin"/>
            </w:r>
            <w:r w:rsidR="00431BC1" w:rsidRPr="0043214E">
              <w:rPr>
                <w:rFonts w:ascii="Cambria" w:hAnsi="Cambria"/>
                <w:noProof/>
                <w:webHidden/>
                <w:sz w:val="24"/>
                <w:szCs w:val="24"/>
              </w:rPr>
              <w:instrText xml:space="preserve"> PAGEREF _Toc529358838 \h </w:instrText>
            </w:r>
            <w:r w:rsidR="00431BC1" w:rsidRPr="0043214E">
              <w:rPr>
                <w:rFonts w:ascii="Cambria" w:hAnsi="Cambria"/>
                <w:noProof/>
                <w:webHidden/>
                <w:sz w:val="24"/>
                <w:szCs w:val="24"/>
              </w:rPr>
            </w:r>
            <w:r w:rsidR="00431BC1" w:rsidRPr="0043214E">
              <w:rPr>
                <w:rFonts w:ascii="Cambria" w:hAnsi="Cambria"/>
                <w:noProof/>
                <w:webHidden/>
                <w:sz w:val="24"/>
                <w:szCs w:val="24"/>
              </w:rPr>
              <w:fldChar w:fldCharType="separate"/>
            </w:r>
            <w:r w:rsidR="00431BC1">
              <w:rPr>
                <w:rFonts w:ascii="Cambria" w:hAnsi="Cambria"/>
                <w:noProof/>
                <w:webHidden/>
                <w:sz w:val="24"/>
                <w:szCs w:val="24"/>
              </w:rPr>
              <w:t>4</w:t>
            </w:r>
            <w:r w:rsidR="00431BC1" w:rsidRPr="0043214E">
              <w:rPr>
                <w:rFonts w:ascii="Cambria" w:hAnsi="Cambria"/>
                <w:noProof/>
                <w:webHidden/>
                <w:sz w:val="24"/>
                <w:szCs w:val="24"/>
              </w:rPr>
              <w:fldChar w:fldCharType="end"/>
            </w:r>
          </w:hyperlink>
        </w:p>
        <w:p w:rsidR="00431BC1" w:rsidRPr="0043214E" w:rsidRDefault="009B1C72" w:rsidP="002571B6">
          <w:pPr>
            <w:pStyle w:val="TOC1"/>
            <w:tabs>
              <w:tab w:val="right" w:leader="dot" w:pos="9350"/>
            </w:tabs>
            <w:rPr>
              <w:rFonts w:ascii="Cambria" w:eastAsiaTheme="minorEastAsia" w:hAnsi="Cambria"/>
              <w:noProof/>
              <w:sz w:val="24"/>
              <w:szCs w:val="24"/>
              <w:lang w:val="sr-Cyrl-BA" w:eastAsia="sr-Cyrl-BA"/>
            </w:rPr>
          </w:pPr>
          <w:hyperlink w:anchor="_Toc529358839" w:history="1">
            <w:r w:rsidR="00431BC1" w:rsidRPr="0043214E">
              <w:rPr>
                <w:rStyle w:val="Hyperlink"/>
                <w:rFonts w:ascii="Cambria" w:hAnsi="Cambria"/>
                <w:noProof/>
                <w:sz w:val="24"/>
                <w:szCs w:val="24"/>
                <w:lang w:val="sr-Cyrl-BA"/>
              </w:rPr>
              <w:t>FEDERACIJA BOSNE I HERCEGOVINE</w:t>
            </w:r>
            <w:r w:rsidR="00431BC1" w:rsidRPr="0043214E">
              <w:rPr>
                <w:rFonts w:ascii="Cambria" w:hAnsi="Cambria"/>
                <w:noProof/>
                <w:webHidden/>
                <w:sz w:val="24"/>
                <w:szCs w:val="24"/>
              </w:rPr>
              <w:tab/>
            </w:r>
            <w:r w:rsidR="00431BC1" w:rsidRPr="0043214E">
              <w:rPr>
                <w:rFonts w:ascii="Cambria" w:hAnsi="Cambria"/>
                <w:noProof/>
                <w:webHidden/>
                <w:sz w:val="24"/>
                <w:szCs w:val="24"/>
              </w:rPr>
              <w:fldChar w:fldCharType="begin"/>
            </w:r>
            <w:r w:rsidR="00431BC1" w:rsidRPr="0043214E">
              <w:rPr>
                <w:rFonts w:ascii="Cambria" w:hAnsi="Cambria"/>
                <w:noProof/>
                <w:webHidden/>
                <w:sz w:val="24"/>
                <w:szCs w:val="24"/>
              </w:rPr>
              <w:instrText xml:space="preserve"> PAGEREF _Toc529358839 \h </w:instrText>
            </w:r>
            <w:r w:rsidR="00431BC1" w:rsidRPr="0043214E">
              <w:rPr>
                <w:rFonts w:ascii="Cambria" w:hAnsi="Cambria"/>
                <w:noProof/>
                <w:webHidden/>
                <w:sz w:val="24"/>
                <w:szCs w:val="24"/>
              </w:rPr>
            </w:r>
            <w:r w:rsidR="00431BC1" w:rsidRPr="0043214E">
              <w:rPr>
                <w:rFonts w:ascii="Cambria" w:hAnsi="Cambria"/>
                <w:noProof/>
                <w:webHidden/>
                <w:sz w:val="24"/>
                <w:szCs w:val="24"/>
              </w:rPr>
              <w:fldChar w:fldCharType="separate"/>
            </w:r>
            <w:r w:rsidR="00431BC1">
              <w:rPr>
                <w:rFonts w:ascii="Cambria" w:hAnsi="Cambria"/>
                <w:noProof/>
                <w:webHidden/>
                <w:sz w:val="24"/>
                <w:szCs w:val="24"/>
              </w:rPr>
              <w:t>5</w:t>
            </w:r>
            <w:r w:rsidR="00431BC1" w:rsidRPr="0043214E">
              <w:rPr>
                <w:rFonts w:ascii="Cambria" w:hAnsi="Cambria"/>
                <w:noProof/>
                <w:webHidden/>
                <w:sz w:val="24"/>
                <w:szCs w:val="24"/>
              </w:rPr>
              <w:fldChar w:fldCharType="end"/>
            </w:r>
          </w:hyperlink>
        </w:p>
        <w:p w:rsidR="00431BC1" w:rsidRPr="0043214E" w:rsidRDefault="009B1C72" w:rsidP="002571B6">
          <w:pPr>
            <w:pStyle w:val="TOC1"/>
            <w:tabs>
              <w:tab w:val="right" w:leader="dot" w:pos="9350"/>
            </w:tabs>
            <w:rPr>
              <w:rFonts w:ascii="Cambria" w:eastAsiaTheme="minorEastAsia" w:hAnsi="Cambria"/>
              <w:noProof/>
              <w:sz w:val="24"/>
              <w:szCs w:val="24"/>
              <w:lang w:val="sr-Cyrl-BA" w:eastAsia="sr-Cyrl-BA"/>
            </w:rPr>
          </w:pPr>
          <w:hyperlink w:anchor="_Toc529358840" w:history="1">
            <w:r w:rsidR="00431BC1" w:rsidRPr="0043214E">
              <w:rPr>
                <w:rStyle w:val="Hyperlink"/>
                <w:rFonts w:ascii="Cambria" w:hAnsi="Cambria"/>
                <w:noProof/>
                <w:sz w:val="24"/>
                <w:szCs w:val="24"/>
                <w:lang w:val="sr-Cyrl-BA"/>
              </w:rPr>
              <w:t>REPUBLIKA SRBIJA</w:t>
            </w:r>
            <w:r w:rsidR="00431BC1" w:rsidRPr="0043214E">
              <w:rPr>
                <w:rFonts w:ascii="Cambria" w:hAnsi="Cambria"/>
                <w:noProof/>
                <w:webHidden/>
                <w:sz w:val="24"/>
                <w:szCs w:val="24"/>
              </w:rPr>
              <w:tab/>
            </w:r>
            <w:r w:rsidR="00431BC1" w:rsidRPr="0043214E">
              <w:rPr>
                <w:rFonts w:ascii="Cambria" w:hAnsi="Cambria"/>
                <w:noProof/>
                <w:webHidden/>
                <w:sz w:val="24"/>
                <w:szCs w:val="24"/>
              </w:rPr>
              <w:fldChar w:fldCharType="begin"/>
            </w:r>
            <w:r w:rsidR="00431BC1" w:rsidRPr="0043214E">
              <w:rPr>
                <w:rFonts w:ascii="Cambria" w:hAnsi="Cambria"/>
                <w:noProof/>
                <w:webHidden/>
                <w:sz w:val="24"/>
                <w:szCs w:val="24"/>
              </w:rPr>
              <w:instrText xml:space="preserve"> PAGEREF _Toc529358840 \h </w:instrText>
            </w:r>
            <w:r w:rsidR="00431BC1" w:rsidRPr="0043214E">
              <w:rPr>
                <w:rFonts w:ascii="Cambria" w:hAnsi="Cambria"/>
                <w:noProof/>
                <w:webHidden/>
                <w:sz w:val="24"/>
                <w:szCs w:val="24"/>
              </w:rPr>
            </w:r>
            <w:r w:rsidR="00431BC1" w:rsidRPr="0043214E">
              <w:rPr>
                <w:rFonts w:ascii="Cambria" w:hAnsi="Cambria"/>
                <w:noProof/>
                <w:webHidden/>
                <w:sz w:val="24"/>
                <w:szCs w:val="24"/>
              </w:rPr>
              <w:fldChar w:fldCharType="separate"/>
            </w:r>
            <w:r w:rsidR="00431BC1">
              <w:rPr>
                <w:rFonts w:ascii="Cambria" w:hAnsi="Cambria"/>
                <w:noProof/>
                <w:webHidden/>
                <w:sz w:val="24"/>
                <w:szCs w:val="24"/>
              </w:rPr>
              <w:t>6</w:t>
            </w:r>
            <w:r w:rsidR="00431BC1" w:rsidRPr="0043214E">
              <w:rPr>
                <w:rFonts w:ascii="Cambria" w:hAnsi="Cambria"/>
                <w:noProof/>
                <w:webHidden/>
                <w:sz w:val="24"/>
                <w:szCs w:val="24"/>
              </w:rPr>
              <w:fldChar w:fldCharType="end"/>
            </w:r>
          </w:hyperlink>
        </w:p>
        <w:p w:rsidR="00431BC1" w:rsidRPr="0043214E" w:rsidRDefault="009B1C72" w:rsidP="002571B6">
          <w:pPr>
            <w:pStyle w:val="TOC1"/>
            <w:tabs>
              <w:tab w:val="right" w:leader="dot" w:pos="9350"/>
            </w:tabs>
            <w:rPr>
              <w:rFonts w:ascii="Cambria" w:eastAsiaTheme="minorEastAsia" w:hAnsi="Cambria"/>
              <w:noProof/>
              <w:sz w:val="24"/>
              <w:szCs w:val="24"/>
              <w:lang w:val="sr-Cyrl-BA" w:eastAsia="sr-Cyrl-BA"/>
            </w:rPr>
          </w:pPr>
          <w:hyperlink w:anchor="_Toc529358841" w:history="1">
            <w:r w:rsidR="00431BC1" w:rsidRPr="0043214E">
              <w:rPr>
                <w:rStyle w:val="Hyperlink"/>
                <w:rFonts w:ascii="Cambria" w:hAnsi="Cambria"/>
                <w:noProof/>
                <w:sz w:val="24"/>
                <w:szCs w:val="24"/>
                <w:lang w:val="sr-Cyrl-BA"/>
              </w:rPr>
              <w:t>REPUBLIKA HRVATSKA</w:t>
            </w:r>
            <w:r w:rsidR="00431BC1" w:rsidRPr="0043214E">
              <w:rPr>
                <w:rFonts w:ascii="Cambria" w:hAnsi="Cambria"/>
                <w:noProof/>
                <w:webHidden/>
                <w:sz w:val="24"/>
                <w:szCs w:val="24"/>
              </w:rPr>
              <w:tab/>
            </w:r>
            <w:r w:rsidR="00431BC1" w:rsidRPr="0043214E">
              <w:rPr>
                <w:rFonts w:ascii="Cambria" w:hAnsi="Cambria"/>
                <w:noProof/>
                <w:webHidden/>
                <w:sz w:val="24"/>
                <w:szCs w:val="24"/>
              </w:rPr>
              <w:fldChar w:fldCharType="begin"/>
            </w:r>
            <w:r w:rsidR="00431BC1" w:rsidRPr="0043214E">
              <w:rPr>
                <w:rFonts w:ascii="Cambria" w:hAnsi="Cambria"/>
                <w:noProof/>
                <w:webHidden/>
                <w:sz w:val="24"/>
                <w:szCs w:val="24"/>
              </w:rPr>
              <w:instrText xml:space="preserve"> PAGEREF _Toc529358841 \h </w:instrText>
            </w:r>
            <w:r w:rsidR="00431BC1" w:rsidRPr="0043214E">
              <w:rPr>
                <w:rFonts w:ascii="Cambria" w:hAnsi="Cambria"/>
                <w:noProof/>
                <w:webHidden/>
                <w:sz w:val="24"/>
                <w:szCs w:val="24"/>
              </w:rPr>
            </w:r>
            <w:r w:rsidR="00431BC1" w:rsidRPr="0043214E">
              <w:rPr>
                <w:rFonts w:ascii="Cambria" w:hAnsi="Cambria"/>
                <w:noProof/>
                <w:webHidden/>
                <w:sz w:val="24"/>
                <w:szCs w:val="24"/>
              </w:rPr>
              <w:fldChar w:fldCharType="separate"/>
            </w:r>
            <w:r w:rsidR="00431BC1">
              <w:rPr>
                <w:rFonts w:ascii="Cambria" w:hAnsi="Cambria"/>
                <w:noProof/>
                <w:webHidden/>
                <w:sz w:val="24"/>
                <w:szCs w:val="24"/>
              </w:rPr>
              <w:t>8</w:t>
            </w:r>
            <w:r w:rsidR="00431BC1" w:rsidRPr="0043214E">
              <w:rPr>
                <w:rFonts w:ascii="Cambria" w:hAnsi="Cambria"/>
                <w:noProof/>
                <w:webHidden/>
                <w:sz w:val="24"/>
                <w:szCs w:val="24"/>
              </w:rPr>
              <w:fldChar w:fldCharType="end"/>
            </w:r>
          </w:hyperlink>
        </w:p>
        <w:p w:rsidR="00431BC1" w:rsidRPr="0043214E" w:rsidRDefault="009B1C72" w:rsidP="002571B6">
          <w:pPr>
            <w:pStyle w:val="TOC1"/>
            <w:tabs>
              <w:tab w:val="right" w:leader="dot" w:pos="9350"/>
            </w:tabs>
            <w:rPr>
              <w:rFonts w:ascii="Cambria" w:eastAsiaTheme="minorEastAsia" w:hAnsi="Cambria"/>
              <w:noProof/>
              <w:sz w:val="24"/>
              <w:szCs w:val="24"/>
              <w:lang w:val="sr-Cyrl-BA" w:eastAsia="sr-Cyrl-BA"/>
            </w:rPr>
          </w:pPr>
          <w:hyperlink w:anchor="_Toc529358842" w:history="1">
            <w:r w:rsidR="00431BC1" w:rsidRPr="0043214E">
              <w:rPr>
                <w:rStyle w:val="Hyperlink"/>
                <w:rFonts w:ascii="Cambria" w:hAnsi="Cambria"/>
                <w:noProof/>
                <w:sz w:val="24"/>
                <w:szCs w:val="24"/>
                <w:lang w:val="sr-Cyrl-BA"/>
              </w:rPr>
              <w:t>ZAKLjUČAK</w:t>
            </w:r>
            <w:r w:rsidR="00431BC1" w:rsidRPr="0043214E">
              <w:rPr>
                <w:rFonts w:ascii="Cambria" w:hAnsi="Cambria"/>
                <w:noProof/>
                <w:webHidden/>
                <w:sz w:val="24"/>
                <w:szCs w:val="24"/>
              </w:rPr>
              <w:tab/>
            </w:r>
            <w:r w:rsidR="00431BC1" w:rsidRPr="0043214E">
              <w:rPr>
                <w:rFonts w:ascii="Cambria" w:hAnsi="Cambria"/>
                <w:noProof/>
                <w:webHidden/>
                <w:sz w:val="24"/>
                <w:szCs w:val="24"/>
              </w:rPr>
              <w:fldChar w:fldCharType="begin"/>
            </w:r>
            <w:r w:rsidR="00431BC1" w:rsidRPr="0043214E">
              <w:rPr>
                <w:rFonts w:ascii="Cambria" w:hAnsi="Cambria"/>
                <w:noProof/>
                <w:webHidden/>
                <w:sz w:val="24"/>
                <w:szCs w:val="24"/>
              </w:rPr>
              <w:instrText xml:space="preserve"> PAGEREF _Toc529358842 \h </w:instrText>
            </w:r>
            <w:r w:rsidR="00431BC1" w:rsidRPr="0043214E">
              <w:rPr>
                <w:rFonts w:ascii="Cambria" w:hAnsi="Cambria"/>
                <w:noProof/>
                <w:webHidden/>
                <w:sz w:val="24"/>
                <w:szCs w:val="24"/>
              </w:rPr>
            </w:r>
            <w:r w:rsidR="00431BC1" w:rsidRPr="0043214E">
              <w:rPr>
                <w:rFonts w:ascii="Cambria" w:hAnsi="Cambria"/>
                <w:noProof/>
                <w:webHidden/>
                <w:sz w:val="24"/>
                <w:szCs w:val="24"/>
              </w:rPr>
              <w:fldChar w:fldCharType="separate"/>
            </w:r>
            <w:r w:rsidR="00431BC1">
              <w:rPr>
                <w:rFonts w:ascii="Cambria" w:hAnsi="Cambria"/>
                <w:noProof/>
                <w:webHidden/>
                <w:sz w:val="24"/>
                <w:szCs w:val="24"/>
              </w:rPr>
              <w:t>10</w:t>
            </w:r>
            <w:r w:rsidR="00431BC1" w:rsidRPr="0043214E">
              <w:rPr>
                <w:rFonts w:ascii="Cambria" w:hAnsi="Cambria"/>
                <w:noProof/>
                <w:webHidden/>
                <w:sz w:val="24"/>
                <w:szCs w:val="24"/>
              </w:rPr>
              <w:fldChar w:fldCharType="end"/>
            </w:r>
          </w:hyperlink>
        </w:p>
        <w:p w:rsidR="00431BC1" w:rsidRPr="0043214E" w:rsidRDefault="009B1C72" w:rsidP="002571B6">
          <w:pPr>
            <w:pStyle w:val="TOC1"/>
            <w:tabs>
              <w:tab w:val="right" w:leader="dot" w:pos="9350"/>
            </w:tabs>
            <w:rPr>
              <w:rFonts w:ascii="Cambria" w:eastAsiaTheme="minorEastAsia" w:hAnsi="Cambria"/>
              <w:noProof/>
              <w:sz w:val="24"/>
              <w:szCs w:val="24"/>
              <w:lang w:val="sr-Cyrl-BA" w:eastAsia="sr-Cyrl-BA"/>
            </w:rPr>
          </w:pPr>
          <w:hyperlink w:anchor="_Toc529358843" w:history="1">
            <w:r w:rsidR="00431BC1" w:rsidRPr="0043214E">
              <w:rPr>
                <w:rStyle w:val="Hyperlink"/>
                <w:rFonts w:ascii="Cambria" w:hAnsi="Cambria"/>
                <w:noProof/>
                <w:sz w:val="24"/>
                <w:szCs w:val="24"/>
                <w:lang w:val="sr-Cyrl-BA"/>
              </w:rPr>
              <w:t>IZVORI</w:t>
            </w:r>
            <w:r w:rsidR="00431BC1" w:rsidRPr="0043214E">
              <w:rPr>
                <w:rStyle w:val="Hyperlink"/>
                <w:rFonts w:ascii="Cambria" w:hAnsi="Cambria"/>
                <w:noProof/>
                <w:sz w:val="24"/>
                <w:szCs w:val="24"/>
              </w:rPr>
              <w:t xml:space="preserve"> </w:t>
            </w:r>
            <w:r w:rsidR="00431BC1" w:rsidRPr="0043214E">
              <w:rPr>
                <w:rStyle w:val="Hyperlink"/>
                <w:rFonts w:ascii="Cambria" w:hAnsi="Cambria"/>
                <w:noProof/>
                <w:sz w:val="24"/>
                <w:szCs w:val="24"/>
                <w:lang w:val="sr-Cyrl-BA"/>
              </w:rPr>
              <w:t>PODATAKA</w:t>
            </w:r>
            <w:r w:rsidR="00431BC1" w:rsidRPr="0043214E">
              <w:rPr>
                <w:rFonts w:ascii="Cambria" w:hAnsi="Cambria"/>
                <w:noProof/>
                <w:webHidden/>
                <w:sz w:val="24"/>
                <w:szCs w:val="24"/>
              </w:rPr>
              <w:tab/>
            </w:r>
            <w:r w:rsidR="00431BC1" w:rsidRPr="0043214E">
              <w:rPr>
                <w:rFonts w:ascii="Cambria" w:hAnsi="Cambria"/>
                <w:noProof/>
                <w:webHidden/>
                <w:sz w:val="24"/>
                <w:szCs w:val="24"/>
              </w:rPr>
              <w:fldChar w:fldCharType="begin"/>
            </w:r>
            <w:r w:rsidR="00431BC1" w:rsidRPr="0043214E">
              <w:rPr>
                <w:rFonts w:ascii="Cambria" w:hAnsi="Cambria"/>
                <w:noProof/>
                <w:webHidden/>
                <w:sz w:val="24"/>
                <w:szCs w:val="24"/>
              </w:rPr>
              <w:instrText xml:space="preserve"> PAGEREF _Toc529358843 \h </w:instrText>
            </w:r>
            <w:r w:rsidR="00431BC1" w:rsidRPr="0043214E">
              <w:rPr>
                <w:rFonts w:ascii="Cambria" w:hAnsi="Cambria"/>
                <w:noProof/>
                <w:webHidden/>
                <w:sz w:val="24"/>
                <w:szCs w:val="24"/>
              </w:rPr>
            </w:r>
            <w:r w:rsidR="00431BC1" w:rsidRPr="0043214E">
              <w:rPr>
                <w:rFonts w:ascii="Cambria" w:hAnsi="Cambria"/>
                <w:noProof/>
                <w:webHidden/>
                <w:sz w:val="24"/>
                <w:szCs w:val="24"/>
              </w:rPr>
              <w:fldChar w:fldCharType="separate"/>
            </w:r>
            <w:r w:rsidR="00431BC1">
              <w:rPr>
                <w:rFonts w:ascii="Cambria" w:hAnsi="Cambria"/>
                <w:noProof/>
                <w:webHidden/>
                <w:sz w:val="24"/>
                <w:szCs w:val="24"/>
              </w:rPr>
              <w:t>11</w:t>
            </w:r>
            <w:r w:rsidR="00431BC1" w:rsidRPr="0043214E">
              <w:rPr>
                <w:rFonts w:ascii="Cambria" w:hAnsi="Cambria"/>
                <w:noProof/>
                <w:webHidden/>
                <w:sz w:val="24"/>
                <w:szCs w:val="24"/>
              </w:rPr>
              <w:fldChar w:fldCharType="end"/>
            </w:r>
          </w:hyperlink>
        </w:p>
        <w:p w:rsidR="00431BC1" w:rsidRPr="0043214E" w:rsidRDefault="00431BC1" w:rsidP="002571B6">
          <w:pPr>
            <w:spacing w:after="0" w:line="240" w:lineRule="auto"/>
            <w:rPr>
              <w:rFonts w:ascii="Cambria" w:hAnsi="Cambria"/>
              <w:sz w:val="24"/>
              <w:szCs w:val="24"/>
            </w:rPr>
          </w:pPr>
          <w:r w:rsidRPr="0043214E">
            <w:rPr>
              <w:rFonts w:ascii="Cambria" w:hAnsi="Cambria"/>
              <w:b/>
              <w:bCs/>
              <w:noProof/>
              <w:sz w:val="24"/>
              <w:szCs w:val="24"/>
            </w:rPr>
            <w:fldChar w:fldCharType="end"/>
          </w:r>
        </w:p>
      </w:sdtContent>
    </w:sdt>
    <w:p w:rsidR="00431BC1" w:rsidRDefault="00431BC1" w:rsidP="002571B6">
      <w:pPr>
        <w:spacing w:after="0" w:line="240" w:lineRule="auto"/>
        <w:rPr>
          <w:lang w:val="sr-Cyrl-BA"/>
        </w:rPr>
      </w:pPr>
    </w:p>
    <w:p w:rsidR="00431BC1" w:rsidRDefault="00431BC1" w:rsidP="002571B6">
      <w:pPr>
        <w:spacing w:after="0" w:line="240" w:lineRule="auto"/>
        <w:rPr>
          <w:lang w:val="sr-Cyrl-BA"/>
        </w:rPr>
      </w:pPr>
    </w:p>
    <w:p w:rsidR="00431BC1" w:rsidRDefault="00431BC1" w:rsidP="002571B6">
      <w:pPr>
        <w:spacing w:after="0" w:line="240" w:lineRule="auto"/>
        <w:rPr>
          <w:lang w:val="sr-Cyrl-BA"/>
        </w:rPr>
      </w:pPr>
    </w:p>
    <w:p w:rsidR="00431BC1" w:rsidRDefault="00431BC1" w:rsidP="002571B6">
      <w:pPr>
        <w:rPr>
          <w:lang w:val="sr-Cyrl-BA"/>
        </w:rPr>
      </w:pPr>
    </w:p>
    <w:p w:rsidR="00431BC1" w:rsidRDefault="00431BC1" w:rsidP="002571B6">
      <w:pPr>
        <w:rPr>
          <w:lang w:val="sr-Cyrl-BA"/>
        </w:rPr>
      </w:pPr>
    </w:p>
    <w:p w:rsidR="00431BC1" w:rsidRDefault="00431BC1" w:rsidP="002571B6">
      <w:pPr>
        <w:rPr>
          <w:lang w:val="sr-Cyrl-BA"/>
        </w:rPr>
      </w:pPr>
    </w:p>
    <w:p w:rsidR="00431BC1" w:rsidRDefault="00431BC1" w:rsidP="002571B6">
      <w:pPr>
        <w:rPr>
          <w:lang w:val="sr-Cyrl-BA"/>
        </w:rPr>
      </w:pPr>
    </w:p>
    <w:p w:rsidR="00431BC1" w:rsidRDefault="00431BC1" w:rsidP="002571B6">
      <w:pPr>
        <w:rPr>
          <w:lang w:val="sr-Cyrl-BA"/>
        </w:rPr>
      </w:pPr>
    </w:p>
    <w:p w:rsidR="00431BC1" w:rsidRDefault="00431BC1" w:rsidP="002571B6">
      <w:pPr>
        <w:rPr>
          <w:lang w:val="sr-Cyrl-BA"/>
        </w:rPr>
      </w:pPr>
    </w:p>
    <w:p w:rsidR="00431BC1" w:rsidRDefault="00431BC1" w:rsidP="002571B6">
      <w:pPr>
        <w:rPr>
          <w:lang w:val="sr-Cyrl-BA"/>
        </w:rPr>
      </w:pPr>
    </w:p>
    <w:p w:rsidR="00431BC1" w:rsidRDefault="00431BC1" w:rsidP="002571B6">
      <w:pPr>
        <w:rPr>
          <w:lang w:val="sr-Cyrl-BA"/>
        </w:rPr>
      </w:pPr>
    </w:p>
    <w:p w:rsidR="00431BC1" w:rsidRDefault="00431BC1" w:rsidP="002571B6">
      <w:pPr>
        <w:rPr>
          <w:lang w:val="sr-Cyrl-BA"/>
        </w:rPr>
      </w:pPr>
    </w:p>
    <w:p w:rsidR="00431BC1" w:rsidRDefault="00431BC1" w:rsidP="002571B6"/>
    <w:p w:rsidR="00431BC1" w:rsidRDefault="00431BC1" w:rsidP="002571B6"/>
    <w:p w:rsidR="00431BC1" w:rsidRDefault="00431BC1" w:rsidP="002571B6"/>
    <w:p w:rsidR="00431BC1" w:rsidRDefault="00431BC1" w:rsidP="002571B6"/>
    <w:p w:rsidR="00431BC1" w:rsidRPr="00D30EB9" w:rsidRDefault="00431BC1" w:rsidP="002571B6"/>
    <w:p w:rsidR="00431BC1" w:rsidRPr="004C64C3" w:rsidRDefault="00431BC1" w:rsidP="002571B6">
      <w:pPr>
        <w:pStyle w:val="Heading1"/>
        <w:spacing w:line="240" w:lineRule="auto"/>
        <w:rPr>
          <w:noProof/>
          <w:color w:val="auto"/>
          <w:lang w:val="sr-Cyrl-BA"/>
        </w:rPr>
      </w:pPr>
      <w:bookmarkStart w:id="10" w:name="_Toc487692028"/>
      <w:bookmarkStart w:id="11" w:name="_Toc529358837"/>
      <w:r w:rsidRPr="004C64C3">
        <w:rPr>
          <w:noProof/>
          <w:color w:val="auto"/>
          <w:lang w:val="sr-Cyrl-BA"/>
        </w:rPr>
        <w:t>UVOD</w:t>
      </w:r>
      <w:bookmarkEnd w:id="10"/>
      <w:bookmarkEnd w:id="11"/>
    </w:p>
    <w:p w:rsidR="00431BC1" w:rsidRPr="006C40F4" w:rsidRDefault="00431BC1" w:rsidP="002571B6">
      <w:pPr>
        <w:spacing w:after="0" w:line="240" w:lineRule="auto"/>
        <w:rPr>
          <w:lang w:val="sr-Cyrl-BA"/>
        </w:rPr>
      </w:pPr>
    </w:p>
    <w:p w:rsidR="00431BC1" w:rsidRDefault="00431BC1" w:rsidP="002571B6">
      <w:pPr>
        <w:spacing w:after="0" w:line="240" w:lineRule="auto"/>
        <w:jc w:val="both"/>
        <w:rPr>
          <w:rFonts w:asciiTheme="majorHAnsi" w:hAnsiTheme="majorHAnsi"/>
          <w:noProof/>
          <w:sz w:val="24"/>
          <w:szCs w:val="24"/>
          <w:lang w:val="sr-Cyrl-BA"/>
        </w:rPr>
      </w:pPr>
      <w:r>
        <w:rPr>
          <w:rFonts w:asciiTheme="majorHAnsi" w:hAnsiTheme="majorHAnsi"/>
          <w:noProof/>
          <w:sz w:val="24"/>
          <w:szCs w:val="24"/>
          <w:lang w:val="sr-Cyrl-BA"/>
        </w:rPr>
        <w:tab/>
        <w:t>Tema istraživanja je formulisana na osnovu traženih podataka sadržanih u zahtjevu za istraživanjem. Riječ međugeneracijska je u naslovu teme i na pojedinim mjestima u tekstu napisana: (među)generacijska kako bi se, poštujući pravila pisanja, istakla razlika među sistemima koji solidarnost prepoznaju kao generacijsku ili međugeneracijsku.</w:t>
      </w:r>
    </w:p>
    <w:p w:rsidR="00431BC1" w:rsidRDefault="00431BC1" w:rsidP="002571B6">
      <w:pPr>
        <w:spacing w:after="0" w:line="240" w:lineRule="auto"/>
        <w:jc w:val="both"/>
        <w:rPr>
          <w:rFonts w:asciiTheme="majorHAnsi" w:hAnsiTheme="majorHAnsi"/>
          <w:noProof/>
          <w:sz w:val="24"/>
          <w:szCs w:val="24"/>
          <w:lang w:val="sr-Cyrl-BA"/>
        </w:rPr>
      </w:pPr>
      <w:r>
        <w:rPr>
          <w:rFonts w:asciiTheme="majorHAnsi" w:hAnsiTheme="majorHAnsi"/>
          <w:noProof/>
          <w:sz w:val="24"/>
          <w:szCs w:val="24"/>
          <w:lang w:val="sr-Cyrl-BA"/>
        </w:rPr>
        <w:tab/>
        <w:t>Solidarnost predstavlja povezanost i uzajamnu saradnju ili pomoć između pojedinaca i grupa tokom teških životnih situacija ili prirodnih katastrofa. Društvenu solidarnost sociolog Emil Dirkem određuje kao moralnu pojavu kojom se izražava opšti stav humanosti, međusobne pomoći, razumijevanja i uzajamnosti.</w:t>
      </w:r>
    </w:p>
    <w:p w:rsidR="00431BC1" w:rsidRDefault="00431BC1" w:rsidP="002571B6">
      <w:pPr>
        <w:spacing w:after="0" w:line="240" w:lineRule="auto"/>
        <w:jc w:val="both"/>
        <w:rPr>
          <w:rFonts w:asciiTheme="majorHAnsi" w:hAnsiTheme="majorHAnsi"/>
          <w:noProof/>
          <w:sz w:val="24"/>
          <w:szCs w:val="24"/>
          <w:lang w:val="sr-Cyrl-BA"/>
        </w:rPr>
      </w:pPr>
      <w:r>
        <w:rPr>
          <w:rFonts w:asciiTheme="majorHAnsi" w:hAnsiTheme="majorHAnsi"/>
          <w:noProof/>
          <w:sz w:val="24"/>
          <w:szCs w:val="24"/>
          <w:lang w:val="sr-Cyrl-BA"/>
        </w:rPr>
        <w:tab/>
        <w:t xml:space="preserve">Kada kažemo (među)generacijska solidarnost, mislimo na složen sistem odnosa između osoba različitih generacija unutar porodice i društva. </w:t>
      </w:r>
    </w:p>
    <w:p w:rsidR="00431BC1" w:rsidRDefault="00431BC1" w:rsidP="002571B6">
      <w:pPr>
        <w:spacing w:after="0" w:line="240" w:lineRule="auto"/>
        <w:jc w:val="both"/>
        <w:rPr>
          <w:rFonts w:asciiTheme="majorHAnsi" w:hAnsiTheme="majorHAnsi"/>
          <w:noProof/>
          <w:sz w:val="24"/>
          <w:szCs w:val="24"/>
          <w:lang w:val="sr-Cyrl-BA"/>
        </w:rPr>
      </w:pPr>
      <w:r>
        <w:rPr>
          <w:rFonts w:asciiTheme="majorHAnsi" w:hAnsiTheme="majorHAnsi"/>
          <w:noProof/>
          <w:sz w:val="24"/>
          <w:szCs w:val="24"/>
          <w:lang w:val="sr-Cyrl-BA"/>
        </w:rPr>
        <w:tab/>
        <w:t>Jedna od najznačajnih karakteristika društvenih zajednica regiona u kojem živimo je demografsko starenje. Prema podjeli Svjetske zdravstvene organizacije u starije osobe ubrajamo osobe od 60 do 75 godina, u stare osobe od 76 do 90 godina i u vrlo stare osobe, starije od 90 godina života. Starenje stanovništva je prirodan proces i može se steći utisak da i ne postoji značajniji razlog za zabrinutost. Međutim, demografske analize i projekcije ukazuju na povećavanje broja starijih osoba u ukupnoj populaciji, u odnosu na broj novorođenih. Organizacija Ujedinjenih nacija je 2015. godine objavila podatak da broj osoba starijih od 60 godina u ukupnoj populaciji iznosi 901 milion, a očekuje se da će do 2050. godine taj broj biti preko 2 milijarde. To znači da bi broj osoba starijih od 60 godina mogao premašiti broj osoba do 15 godina životne starosti.</w:t>
      </w:r>
    </w:p>
    <w:p w:rsidR="00431BC1" w:rsidRDefault="00431BC1" w:rsidP="002571B6">
      <w:pPr>
        <w:spacing w:after="0" w:line="240" w:lineRule="auto"/>
        <w:jc w:val="both"/>
        <w:rPr>
          <w:rFonts w:asciiTheme="majorHAnsi" w:hAnsiTheme="majorHAnsi"/>
          <w:noProof/>
          <w:sz w:val="24"/>
          <w:szCs w:val="24"/>
          <w:lang w:val="sr-Cyrl-BA"/>
        </w:rPr>
      </w:pPr>
      <w:r>
        <w:rPr>
          <w:rFonts w:asciiTheme="majorHAnsi" w:hAnsiTheme="majorHAnsi"/>
          <w:noProof/>
          <w:sz w:val="24"/>
          <w:szCs w:val="24"/>
          <w:lang w:val="sr-Cyrl-BA"/>
        </w:rPr>
        <w:tab/>
        <w:t>Napredak nauke i medicine, kao i stil života savremenog doba omogućava čovjeku oba pola da živi duže, zdravije i aktivnije. Kako svako želi da živi i stari na takav način, pitanje starenja nije izolovano pitanje, jer utiče na rad, zapošljavanje, obrazovanje, penzioni sistem, lične finansije, pristup zdravstvenim i socijalnim uslugama i uslugama transporta, na potrošnju, participaciju, međugeneracijsku solidarnost i privredni rast.</w:t>
      </w:r>
    </w:p>
    <w:p w:rsidR="00431BC1" w:rsidRDefault="00431BC1" w:rsidP="002571B6">
      <w:pPr>
        <w:spacing w:after="0" w:line="240" w:lineRule="auto"/>
        <w:jc w:val="both"/>
        <w:rPr>
          <w:rFonts w:asciiTheme="majorHAnsi" w:hAnsiTheme="majorHAnsi"/>
          <w:noProof/>
          <w:sz w:val="24"/>
          <w:szCs w:val="24"/>
          <w:lang w:val="sr-Cyrl-BA"/>
        </w:rPr>
      </w:pPr>
      <w:r>
        <w:rPr>
          <w:rFonts w:asciiTheme="majorHAnsi" w:hAnsiTheme="majorHAnsi"/>
          <w:noProof/>
          <w:sz w:val="24"/>
          <w:szCs w:val="24"/>
          <w:lang w:val="sr-Cyrl-BA"/>
        </w:rPr>
        <w:tab/>
        <w:t xml:space="preserve">Istraživanje je zasnovano na analizi zakonskih i drugih propisa koji tretiraju penzijsko i invalidsko osiguranje u Republici Srbiji, Republici Hrvatskoj, Federaciji Bosne i Hercegovine i Republici Srpskoj. </w:t>
      </w:r>
    </w:p>
    <w:p w:rsidR="00431BC1" w:rsidRDefault="00431BC1" w:rsidP="002571B6">
      <w:pPr>
        <w:spacing w:after="0" w:line="240" w:lineRule="auto"/>
        <w:jc w:val="both"/>
        <w:rPr>
          <w:rFonts w:asciiTheme="majorHAnsi" w:hAnsiTheme="majorHAnsi"/>
          <w:noProof/>
          <w:sz w:val="24"/>
          <w:szCs w:val="24"/>
          <w:lang w:val="sr-Cyrl-BA"/>
        </w:rPr>
      </w:pPr>
      <w:r>
        <w:rPr>
          <w:rFonts w:asciiTheme="majorHAnsi" w:hAnsiTheme="majorHAnsi"/>
          <w:noProof/>
          <w:sz w:val="24"/>
          <w:szCs w:val="24"/>
          <w:lang w:val="sr-Cyrl-BA"/>
        </w:rPr>
        <w:tab/>
      </w:r>
    </w:p>
    <w:p w:rsidR="00431BC1" w:rsidRDefault="00431BC1" w:rsidP="002571B6">
      <w:pPr>
        <w:spacing w:after="0" w:line="240" w:lineRule="auto"/>
        <w:jc w:val="both"/>
        <w:rPr>
          <w:rFonts w:asciiTheme="majorHAnsi" w:hAnsiTheme="majorHAnsi"/>
          <w:noProof/>
          <w:sz w:val="24"/>
          <w:szCs w:val="24"/>
        </w:rPr>
      </w:pPr>
    </w:p>
    <w:p w:rsidR="00431BC1" w:rsidRDefault="00431BC1" w:rsidP="002571B6">
      <w:pPr>
        <w:spacing w:after="0" w:line="240" w:lineRule="auto"/>
        <w:jc w:val="both"/>
        <w:rPr>
          <w:rFonts w:asciiTheme="majorHAnsi" w:hAnsiTheme="majorHAnsi"/>
          <w:noProof/>
          <w:sz w:val="24"/>
          <w:szCs w:val="24"/>
        </w:rPr>
      </w:pPr>
    </w:p>
    <w:p w:rsidR="00431BC1" w:rsidRDefault="00431BC1" w:rsidP="002571B6">
      <w:pPr>
        <w:spacing w:after="0" w:line="240" w:lineRule="auto"/>
        <w:jc w:val="both"/>
        <w:rPr>
          <w:rFonts w:asciiTheme="majorHAnsi" w:hAnsiTheme="majorHAnsi"/>
          <w:noProof/>
          <w:sz w:val="24"/>
          <w:szCs w:val="24"/>
        </w:rPr>
      </w:pPr>
    </w:p>
    <w:p w:rsidR="00431BC1" w:rsidRDefault="00431BC1" w:rsidP="002571B6">
      <w:pPr>
        <w:spacing w:after="0" w:line="240" w:lineRule="auto"/>
        <w:jc w:val="both"/>
        <w:rPr>
          <w:rFonts w:asciiTheme="majorHAnsi" w:hAnsiTheme="majorHAnsi"/>
          <w:noProof/>
          <w:sz w:val="24"/>
          <w:szCs w:val="24"/>
        </w:rPr>
      </w:pPr>
    </w:p>
    <w:p w:rsidR="00431BC1" w:rsidRDefault="00431BC1" w:rsidP="002571B6">
      <w:pPr>
        <w:spacing w:after="0" w:line="240" w:lineRule="auto"/>
        <w:jc w:val="both"/>
        <w:rPr>
          <w:rFonts w:asciiTheme="majorHAnsi" w:hAnsiTheme="majorHAnsi"/>
          <w:noProof/>
          <w:sz w:val="24"/>
          <w:szCs w:val="24"/>
        </w:rPr>
      </w:pPr>
    </w:p>
    <w:p w:rsidR="00431BC1" w:rsidRDefault="00431BC1" w:rsidP="002571B6">
      <w:pPr>
        <w:spacing w:after="0" w:line="240" w:lineRule="auto"/>
        <w:jc w:val="both"/>
        <w:rPr>
          <w:rFonts w:asciiTheme="majorHAnsi" w:hAnsiTheme="majorHAnsi"/>
          <w:noProof/>
          <w:sz w:val="24"/>
          <w:szCs w:val="24"/>
        </w:rPr>
      </w:pPr>
    </w:p>
    <w:p w:rsidR="00431BC1" w:rsidRDefault="00431BC1" w:rsidP="002571B6">
      <w:pPr>
        <w:spacing w:after="0" w:line="240" w:lineRule="auto"/>
        <w:jc w:val="both"/>
        <w:rPr>
          <w:rFonts w:asciiTheme="majorHAnsi" w:hAnsiTheme="majorHAnsi"/>
          <w:noProof/>
          <w:sz w:val="24"/>
          <w:szCs w:val="24"/>
        </w:rPr>
      </w:pPr>
    </w:p>
    <w:p w:rsidR="00431BC1" w:rsidRDefault="00431BC1" w:rsidP="002571B6">
      <w:pPr>
        <w:spacing w:after="0" w:line="240" w:lineRule="auto"/>
        <w:jc w:val="both"/>
        <w:rPr>
          <w:rFonts w:asciiTheme="majorHAnsi" w:hAnsiTheme="majorHAnsi"/>
          <w:noProof/>
          <w:sz w:val="24"/>
          <w:szCs w:val="24"/>
        </w:rPr>
      </w:pPr>
    </w:p>
    <w:p w:rsidR="00431BC1" w:rsidRDefault="00431BC1" w:rsidP="002571B6">
      <w:pPr>
        <w:spacing w:after="0" w:line="240" w:lineRule="auto"/>
        <w:jc w:val="both"/>
        <w:rPr>
          <w:rFonts w:asciiTheme="majorHAnsi" w:hAnsiTheme="majorHAnsi"/>
          <w:noProof/>
          <w:sz w:val="24"/>
          <w:szCs w:val="24"/>
        </w:rPr>
      </w:pPr>
    </w:p>
    <w:p w:rsidR="00431BC1" w:rsidRPr="00D30EB9" w:rsidRDefault="00431BC1" w:rsidP="002571B6">
      <w:pPr>
        <w:spacing w:after="0" w:line="240" w:lineRule="auto"/>
        <w:jc w:val="both"/>
        <w:rPr>
          <w:rFonts w:asciiTheme="majorHAnsi" w:hAnsiTheme="majorHAnsi"/>
          <w:noProof/>
          <w:sz w:val="24"/>
          <w:szCs w:val="24"/>
        </w:rPr>
      </w:pPr>
    </w:p>
    <w:p w:rsidR="00431BC1" w:rsidRPr="004C64C3" w:rsidRDefault="00431BC1" w:rsidP="002571B6">
      <w:pPr>
        <w:pStyle w:val="Heading1"/>
        <w:spacing w:line="240" w:lineRule="auto"/>
        <w:rPr>
          <w:noProof/>
          <w:color w:val="auto"/>
          <w:sz w:val="24"/>
          <w:szCs w:val="24"/>
          <w:lang w:val="sr-Cyrl-BA"/>
        </w:rPr>
      </w:pPr>
      <w:bookmarkStart w:id="12" w:name="_Toc529358838"/>
      <w:r w:rsidRPr="004C64C3">
        <w:rPr>
          <w:color w:val="auto"/>
          <w:lang w:val="sr-Cyrl-BA"/>
        </w:rPr>
        <w:lastRenderedPageBreak/>
        <w:t>REPUBLIKA SRPSKA</w:t>
      </w:r>
      <w:bookmarkEnd w:id="12"/>
      <w:r w:rsidRPr="004C64C3">
        <w:rPr>
          <w:color w:val="auto"/>
          <w:lang w:val="sr-Cyrl-BA"/>
        </w:rPr>
        <w:t xml:space="preserve"> </w:t>
      </w:r>
    </w:p>
    <w:p w:rsidR="00431BC1" w:rsidRDefault="00431BC1" w:rsidP="002571B6">
      <w:pPr>
        <w:spacing w:after="0" w:line="240" w:lineRule="auto"/>
        <w:rPr>
          <w:lang w:val="sr-Cyrl-BA"/>
        </w:rPr>
      </w:pPr>
    </w:p>
    <w:p w:rsidR="00431BC1" w:rsidRDefault="00431BC1" w:rsidP="002571B6">
      <w:pPr>
        <w:spacing w:after="0" w:line="240" w:lineRule="auto"/>
        <w:jc w:val="both"/>
        <w:rPr>
          <w:rFonts w:asciiTheme="majorHAnsi" w:hAnsiTheme="majorHAnsi"/>
          <w:sz w:val="24"/>
          <w:szCs w:val="24"/>
          <w:lang w:val="sr-Cyrl-BA"/>
        </w:rPr>
      </w:pPr>
      <w:r>
        <w:rPr>
          <w:lang w:val="sr-Cyrl-BA"/>
        </w:rPr>
        <w:tab/>
      </w:r>
      <w:r w:rsidRPr="00593230">
        <w:rPr>
          <w:rFonts w:asciiTheme="majorHAnsi" w:hAnsiTheme="majorHAnsi"/>
          <w:sz w:val="24"/>
          <w:szCs w:val="24"/>
          <w:lang w:val="sr-Cyrl-BA"/>
        </w:rPr>
        <w:t>Zakon o penzijsko</w:t>
      </w:r>
      <w:r>
        <w:rPr>
          <w:rFonts w:asciiTheme="majorHAnsi" w:hAnsiTheme="majorHAnsi"/>
          <w:sz w:val="24"/>
          <w:szCs w:val="24"/>
          <w:lang w:val="sr-Cyrl-BA"/>
        </w:rPr>
        <w:t>m i invalidskom osiguranju</w:t>
      </w:r>
      <w:r>
        <w:rPr>
          <w:rStyle w:val="FootnoteReference"/>
          <w:rFonts w:asciiTheme="majorHAnsi" w:hAnsiTheme="majorHAnsi"/>
          <w:sz w:val="24"/>
          <w:szCs w:val="24"/>
          <w:lang w:val="sr-Cyrl-BA"/>
        </w:rPr>
        <w:footnoteReference w:id="1"/>
      </w:r>
      <w:r>
        <w:rPr>
          <w:rFonts w:asciiTheme="majorHAnsi" w:hAnsiTheme="majorHAnsi"/>
          <w:sz w:val="24"/>
          <w:szCs w:val="24"/>
          <w:lang w:val="sr-Cyrl-BA"/>
        </w:rPr>
        <w:t xml:space="preserve"> razlikuje osiguranika u obaveznom i u dobrovoljnom osiguranju. Prava iz penzijskog i invalidskog osiguranja su: za slučaj starosti-starosna penzija, za slučaj invalidnosti (raspoređivanje na drugo radno mjesto, prekvalifikacija ili dokvalifikacija, novčane naknade u vezi sa smanjenom radnom sposobnošću, invalidska penzija) i za slučaj smrti osiguranika, odnosno korisnika starosne ili invalidske penzije-porodična penzija, pod uslovima propisanim zakonom. U Republici Srpskoj postoji sistem i obaveznog i dobrovoljnog osiguranja. Novčani iznos za isplatu najniže penzije ne može biti manji od 50% od prosječne plate isplaćene za mjesec decembar prethodne godine. Usklađivanje penzija se vrši od 2013. godine, prema procentu promjene prosječne neto plate u Republici Srpskoj u prethodnoj godini. Transferi iz budžeta Fondu penzijskog i invalidskog osiguranja iznose oko 24,9%. Stopa doprinosa iznosi 18,5%, dok je u Federaciji Bosne i Hercegovine 24,64%, Republici Srbiji 26 % i Republici Hrvatskoj 20%.</w:t>
      </w:r>
    </w:p>
    <w:p w:rsidR="00431BC1" w:rsidRDefault="00431BC1" w:rsidP="002571B6">
      <w:pPr>
        <w:spacing w:after="0" w:line="240" w:lineRule="auto"/>
        <w:jc w:val="both"/>
        <w:rPr>
          <w:rFonts w:asciiTheme="majorHAnsi" w:hAnsiTheme="majorHAnsi"/>
          <w:sz w:val="24"/>
          <w:szCs w:val="24"/>
          <w:lang w:val="sr-Cyrl-BA"/>
        </w:rPr>
      </w:pPr>
      <w:r>
        <w:rPr>
          <w:rFonts w:asciiTheme="majorHAnsi" w:hAnsiTheme="majorHAnsi"/>
          <w:sz w:val="24"/>
          <w:szCs w:val="24"/>
          <w:lang w:val="sr-Cyrl-BA"/>
        </w:rPr>
        <w:tab/>
        <w:t>Zakonom o ostvarivanju prava na starosnu penziju profesionalnih vojnih lica</w:t>
      </w:r>
      <w:r>
        <w:rPr>
          <w:rStyle w:val="FootnoteReference"/>
          <w:rFonts w:asciiTheme="majorHAnsi" w:hAnsiTheme="majorHAnsi"/>
          <w:sz w:val="24"/>
          <w:szCs w:val="24"/>
          <w:lang w:val="sr-Cyrl-BA"/>
        </w:rPr>
        <w:footnoteReference w:id="2"/>
      </w:r>
      <w:r>
        <w:rPr>
          <w:rFonts w:asciiTheme="majorHAnsi" w:hAnsiTheme="majorHAnsi"/>
          <w:sz w:val="24"/>
          <w:szCs w:val="24"/>
          <w:lang w:val="sr-Cyrl-BA"/>
        </w:rPr>
        <w:t xml:space="preserve"> uređuje se ostvarivanje prava na starosnu penziju profesionalnih vojnih lica koja su profesionalno osigurana na penzijsko i invalidsko osiguranje u Republici Srpskoj.</w:t>
      </w:r>
    </w:p>
    <w:p w:rsidR="00431BC1" w:rsidRDefault="00431BC1" w:rsidP="002571B6">
      <w:pPr>
        <w:spacing w:after="0" w:line="240" w:lineRule="auto"/>
        <w:jc w:val="both"/>
        <w:rPr>
          <w:rFonts w:asciiTheme="majorHAnsi" w:hAnsiTheme="majorHAnsi"/>
          <w:sz w:val="24"/>
          <w:szCs w:val="24"/>
          <w:lang w:val="sr-Cyrl-BA"/>
        </w:rPr>
      </w:pPr>
      <w:r>
        <w:rPr>
          <w:rFonts w:asciiTheme="majorHAnsi" w:hAnsiTheme="majorHAnsi"/>
          <w:sz w:val="24"/>
          <w:szCs w:val="24"/>
          <w:lang w:val="sr-Cyrl-BA"/>
        </w:rPr>
        <w:tab/>
        <w:t>U ostvarivanju prava na penzijsko i invalidsko osiguranje u primjeni je i Zakon o opštem upravnom postupku</w:t>
      </w:r>
      <w:r>
        <w:rPr>
          <w:rStyle w:val="FootnoteReference"/>
          <w:rFonts w:asciiTheme="majorHAnsi" w:hAnsiTheme="majorHAnsi"/>
          <w:sz w:val="24"/>
          <w:szCs w:val="24"/>
          <w:lang w:val="sr-Cyrl-BA"/>
        </w:rPr>
        <w:footnoteReference w:id="3"/>
      </w:r>
      <w:r>
        <w:rPr>
          <w:rFonts w:asciiTheme="majorHAnsi" w:hAnsiTheme="majorHAnsi"/>
          <w:sz w:val="24"/>
          <w:szCs w:val="24"/>
          <w:lang w:val="sr-Cyrl-BA"/>
        </w:rPr>
        <w:t>, kao i Zakon o doprinosima</w:t>
      </w:r>
      <w:r>
        <w:rPr>
          <w:rStyle w:val="FootnoteReference"/>
          <w:rFonts w:asciiTheme="majorHAnsi" w:hAnsiTheme="majorHAnsi"/>
          <w:sz w:val="24"/>
          <w:szCs w:val="24"/>
          <w:lang w:val="sr-Cyrl-BA"/>
        </w:rPr>
        <w:footnoteReference w:id="4"/>
      </w:r>
      <w:r>
        <w:rPr>
          <w:rFonts w:asciiTheme="majorHAnsi" w:hAnsiTheme="majorHAnsi"/>
          <w:sz w:val="24"/>
          <w:szCs w:val="24"/>
          <w:lang w:val="sr-Cyrl-BA"/>
        </w:rPr>
        <w:t xml:space="preserve"> i Zakon o poreskom postupku</w:t>
      </w:r>
      <w:r>
        <w:rPr>
          <w:rStyle w:val="FootnoteReference"/>
          <w:rFonts w:asciiTheme="majorHAnsi" w:hAnsiTheme="majorHAnsi"/>
          <w:sz w:val="24"/>
          <w:szCs w:val="24"/>
          <w:lang w:val="sr-Cyrl-BA"/>
        </w:rPr>
        <w:footnoteReference w:id="5"/>
      </w:r>
      <w:r>
        <w:rPr>
          <w:rFonts w:asciiTheme="majorHAnsi" w:hAnsiTheme="majorHAnsi"/>
          <w:sz w:val="24"/>
          <w:szCs w:val="24"/>
          <w:lang w:val="sr-Cyrl-BA"/>
        </w:rPr>
        <w:t xml:space="preserve">. </w:t>
      </w:r>
    </w:p>
    <w:p w:rsidR="00431BC1" w:rsidRDefault="00431BC1" w:rsidP="002571B6">
      <w:pPr>
        <w:spacing w:after="0" w:line="240" w:lineRule="auto"/>
        <w:jc w:val="both"/>
        <w:rPr>
          <w:rFonts w:asciiTheme="majorHAnsi" w:hAnsiTheme="majorHAnsi"/>
          <w:sz w:val="24"/>
          <w:szCs w:val="24"/>
          <w:lang w:val="sr-Cyrl-BA"/>
        </w:rPr>
      </w:pPr>
      <w:r>
        <w:rPr>
          <w:rFonts w:asciiTheme="majorHAnsi" w:hAnsiTheme="majorHAnsi"/>
          <w:sz w:val="24"/>
          <w:szCs w:val="24"/>
          <w:lang w:val="sr-Cyrl-BA"/>
        </w:rPr>
        <w:tab/>
        <w:t>Na internet stranici Fonda za penzijsko i invalidsko osiguranje Republike Srpske</w:t>
      </w:r>
      <w:r>
        <w:rPr>
          <w:rStyle w:val="FootnoteReference"/>
          <w:rFonts w:asciiTheme="majorHAnsi" w:hAnsiTheme="majorHAnsi"/>
          <w:sz w:val="24"/>
          <w:szCs w:val="24"/>
          <w:lang w:val="sr-Cyrl-BA"/>
        </w:rPr>
        <w:footnoteReference w:id="6"/>
      </w:r>
      <w:r>
        <w:rPr>
          <w:rFonts w:asciiTheme="majorHAnsi" w:hAnsiTheme="majorHAnsi"/>
          <w:sz w:val="24"/>
          <w:szCs w:val="24"/>
        </w:rPr>
        <w:t xml:space="preserve"> </w:t>
      </w:r>
      <w:r>
        <w:rPr>
          <w:rFonts w:asciiTheme="majorHAnsi" w:hAnsiTheme="majorHAnsi"/>
          <w:sz w:val="24"/>
          <w:szCs w:val="24"/>
          <w:lang w:val="sr-Cyrl-BA"/>
        </w:rPr>
        <w:t>dostupan je pregled sporazuma o socijalnom osiguranju koje je bivša Jugoslavija, te Bosna i Hercegovina zaključila sa zemljama u svijetu, radi zaštite prava građana koji u tim zemljama privremeno, povremeno ili stalno borave i rade.</w:t>
      </w:r>
    </w:p>
    <w:p w:rsidR="00431BC1" w:rsidRDefault="00431BC1" w:rsidP="002571B6">
      <w:pPr>
        <w:spacing w:after="0" w:line="240" w:lineRule="auto"/>
        <w:jc w:val="both"/>
        <w:rPr>
          <w:rFonts w:asciiTheme="majorHAnsi" w:hAnsiTheme="majorHAnsi"/>
          <w:sz w:val="24"/>
          <w:szCs w:val="24"/>
          <w:lang w:val="sr-Cyrl-BA"/>
        </w:rPr>
      </w:pPr>
      <w:r>
        <w:rPr>
          <w:rFonts w:asciiTheme="majorHAnsi" w:hAnsiTheme="majorHAnsi"/>
          <w:sz w:val="24"/>
          <w:szCs w:val="24"/>
          <w:lang w:val="sr-Cyrl-BA"/>
        </w:rPr>
        <w:tab/>
        <w:t>Reforma sistema penzijskog i invalidskog osiguranja u Republici Srpskoj započela je 2000. godine, parametarskom reformom, sa ciljem uspostavljanja finansijske održivosti penzijskog sistema. Instrument za postizavanje cilja predstavljalo je pooštravanje uslova za ostvarivanje prava na penziju, kako bi se zaustavio rast broja korisnika, kao i promjena načina obračuna penzijskog osnova za određivanje visine penzije zavisno o stručnoj spremi. Posebnim propisom Visoki predstavnik u Bosni i Hercegovini je odredio da se penzije isplaćuju u iznosu koji zavisi od raspoloživih sredstava za isplatu penzija, prema mjesečnom isplatnom koeficijentu (član 162. Zakona o penzijskom i invalidskom osiguranju). Efekti ovih promjena su bili: zaustavljanje rasta korisnika i finansijska održivost i likvidnost Fonda za penzijsko i invalidsko osiguranje Republike Srpske, u dijelu ostvarivanja uslova za isplatu penzija u iznosima koji su u skladu sa raspoloživim sredstvima za isplatu penzija. U periodu 2008–2010. godina urađene su studije i Prijedlog strategije reforme penzijskog sistema, koji su predstavljali strateški okvir za sprovođenje ciljeva: uspostavljanja adekvatnih penzija, povećanja broja korisnika penzija, održavanje finansijske stabilnosti i dugoročne održivosti isplate penzija, radi građenja snažnog penzijskog sistema i vraćanja povjerenja penzionera u sistem</w:t>
      </w:r>
      <w:r>
        <w:rPr>
          <w:rStyle w:val="FootnoteReference"/>
          <w:rFonts w:asciiTheme="majorHAnsi" w:hAnsiTheme="majorHAnsi"/>
          <w:sz w:val="24"/>
          <w:szCs w:val="24"/>
          <w:lang w:val="sr-Cyrl-BA"/>
        </w:rPr>
        <w:footnoteReference w:id="7"/>
      </w:r>
      <w:r>
        <w:rPr>
          <w:rFonts w:asciiTheme="majorHAnsi" w:hAnsiTheme="majorHAnsi"/>
          <w:sz w:val="24"/>
          <w:szCs w:val="24"/>
          <w:lang w:val="sr-Cyrl-BA"/>
        </w:rPr>
        <w:t xml:space="preserve">. Zakonski okvir obuhvatao je donošenje Zakona o penzijskom rezervnom fondu </w:t>
      </w:r>
      <w:r>
        <w:rPr>
          <w:rFonts w:asciiTheme="majorHAnsi" w:hAnsiTheme="majorHAnsi"/>
          <w:sz w:val="24"/>
          <w:szCs w:val="24"/>
          <w:lang w:val="sr-Cyrl-BA"/>
        </w:rPr>
        <w:lastRenderedPageBreak/>
        <w:t>Republike Srpske</w:t>
      </w:r>
      <w:r>
        <w:rPr>
          <w:rStyle w:val="FootnoteReference"/>
          <w:rFonts w:asciiTheme="majorHAnsi" w:hAnsiTheme="majorHAnsi"/>
          <w:sz w:val="24"/>
          <w:szCs w:val="24"/>
          <w:lang w:val="sr-Cyrl-BA"/>
        </w:rPr>
        <w:footnoteReference w:id="8"/>
      </w:r>
      <w:r>
        <w:rPr>
          <w:rFonts w:asciiTheme="majorHAnsi" w:hAnsiTheme="majorHAnsi"/>
          <w:sz w:val="24"/>
          <w:szCs w:val="24"/>
          <w:lang w:val="sr-Cyrl-BA"/>
        </w:rPr>
        <w:t xml:space="preserve"> 2008. godine, Zakona o dobrovoljnim penzijskim fondovima i penzijskim planovima</w:t>
      </w:r>
      <w:r>
        <w:rPr>
          <w:rStyle w:val="FootnoteReference"/>
          <w:rFonts w:asciiTheme="majorHAnsi" w:hAnsiTheme="majorHAnsi"/>
          <w:sz w:val="24"/>
          <w:szCs w:val="24"/>
          <w:lang w:val="sr-Cyrl-BA"/>
        </w:rPr>
        <w:footnoteReference w:id="9"/>
      </w:r>
      <w:r>
        <w:rPr>
          <w:rFonts w:asciiTheme="majorHAnsi" w:hAnsiTheme="majorHAnsi"/>
          <w:sz w:val="24"/>
          <w:szCs w:val="24"/>
          <w:lang w:val="sr-Cyrl-BA"/>
        </w:rPr>
        <w:t xml:space="preserve"> 2009. godine, kao i novog Zakona o penzijskom i invalidskom osiguranju</w:t>
      </w:r>
      <w:r>
        <w:rPr>
          <w:rStyle w:val="FootnoteReference"/>
          <w:rFonts w:asciiTheme="majorHAnsi" w:hAnsiTheme="majorHAnsi"/>
          <w:sz w:val="24"/>
          <w:szCs w:val="24"/>
          <w:lang w:val="sr-Cyrl-BA"/>
        </w:rPr>
        <w:footnoteReference w:id="10"/>
      </w:r>
      <w:r>
        <w:rPr>
          <w:rFonts w:asciiTheme="majorHAnsi" w:hAnsiTheme="majorHAnsi"/>
          <w:sz w:val="24"/>
          <w:szCs w:val="24"/>
          <w:lang w:val="sr-Cyrl-BA"/>
        </w:rPr>
        <w:t xml:space="preserve"> 2011. godine. Donošenje ovog zakona imalo je za cilj dalje provođenje parametarske reforme, uz uvažavanje ekonomskih i demografskih determinanti. U zakon su ugrađeni i propisi Evropske unije, jer materiju Zakona  kao primarni izvor uređuje Ugovor o funkcionisanju Evropske unije</w:t>
      </w:r>
      <w:r>
        <w:rPr>
          <w:rStyle w:val="FootnoteReference"/>
          <w:rFonts w:asciiTheme="majorHAnsi" w:hAnsiTheme="majorHAnsi"/>
          <w:sz w:val="24"/>
          <w:szCs w:val="24"/>
          <w:lang w:val="sr-Cyrl-BA"/>
        </w:rPr>
        <w:footnoteReference w:id="11"/>
      </w:r>
      <w:r>
        <w:rPr>
          <w:rFonts w:asciiTheme="majorHAnsi" w:hAnsiTheme="majorHAnsi"/>
          <w:sz w:val="24"/>
          <w:szCs w:val="24"/>
          <w:lang w:val="sr-Cyrl-BA"/>
        </w:rPr>
        <w:t xml:space="preserve">. </w:t>
      </w:r>
    </w:p>
    <w:p w:rsidR="00431BC1" w:rsidRDefault="00431BC1" w:rsidP="002571B6">
      <w:pPr>
        <w:spacing w:after="0" w:line="240" w:lineRule="auto"/>
        <w:jc w:val="both"/>
        <w:rPr>
          <w:rFonts w:asciiTheme="majorHAnsi" w:hAnsiTheme="majorHAnsi"/>
          <w:sz w:val="24"/>
          <w:szCs w:val="24"/>
          <w:lang w:val="sr-Cyrl-BA"/>
        </w:rPr>
      </w:pPr>
      <w:r>
        <w:rPr>
          <w:rFonts w:asciiTheme="majorHAnsi" w:hAnsiTheme="majorHAnsi"/>
          <w:sz w:val="24"/>
          <w:szCs w:val="24"/>
          <w:lang w:val="sr-Cyrl-BA"/>
        </w:rPr>
        <w:tab/>
        <w:t xml:space="preserve">Institucionalni okvir reforme sistema je rezultirao da se u okviru Poreske uprave Republike Srpske uspostavi Jedinstven sistem registracije, kontrole i naplate doprinosa, čime se povećala efikasnost u sistemu naplate doprinosa. Ipak, ovaj dio sistem se danas nalazi pred velikim izazovima zbog neredovnosti uplata i visine prijavljene osnovice za obračun doprinosa. Nadalje, u okviru Ministarstva finansija formiran je organizacioni dio zadužen, između ostalog, i za praćenje funkcionisanja penzijskog sistema. </w:t>
      </w:r>
    </w:p>
    <w:p w:rsidR="00431BC1" w:rsidRDefault="00431BC1" w:rsidP="002571B6">
      <w:pPr>
        <w:spacing w:after="0" w:line="240" w:lineRule="auto"/>
        <w:jc w:val="both"/>
        <w:rPr>
          <w:rFonts w:asciiTheme="majorHAnsi" w:hAnsiTheme="majorHAnsi"/>
          <w:sz w:val="24"/>
          <w:szCs w:val="24"/>
          <w:lang w:val="sr-Cyrl-BA"/>
        </w:rPr>
      </w:pPr>
      <w:r>
        <w:rPr>
          <w:rFonts w:asciiTheme="majorHAnsi" w:hAnsiTheme="majorHAnsi"/>
          <w:sz w:val="24"/>
          <w:szCs w:val="24"/>
          <w:lang w:val="sr-Cyrl-BA"/>
        </w:rPr>
        <w:tab/>
        <w:t xml:space="preserve">Donošenju novog Zakona o penzijskom i invalidskom osiguranju prethodilo je usvajanje Strategije reforme penzijskog sistema u Republici Srpkoj </w:t>
      </w:r>
      <w:r>
        <w:rPr>
          <w:rStyle w:val="FootnoteReference"/>
          <w:rFonts w:asciiTheme="majorHAnsi" w:hAnsiTheme="majorHAnsi"/>
          <w:sz w:val="24"/>
          <w:szCs w:val="24"/>
          <w:lang w:val="sr-Cyrl-BA"/>
        </w:rPr>
        <w:footnoteReference w:id="12"/>
      </w:r>
      <w:r>
        <w:rPr>
          <w:rFonts w:asciiTheme="majorHAnsi" w:hAnsiTheme="majorHAnsi"/>
          <w:sz w:val="24"/>
          <w:szCs w:val="24"/>
          <w:lang w:val="sr-Cyrl-BA"/>
        </w:rPr>
        <w:t xml:space="preserve">  u Narodnoj skupštini Republike Srpske 18. maja 2010. godine.</w:t>
      </w:r>
      <w:r>
        <w:rPr>
          <w:rFonts w:asciiTheme="majorHAnsi" w:hAnsiTheme="majorHAnsi"/>
          <w:sz w:val="24"/>
          <w:szCs w:val="24"/>
          <w:lang w:val="sr-Cyrl-BA"/>
        </w:rPr>
        <w:tab/>
        <w:t xml:space="preserve"> </w:t>
      </w:r>
    </w:p>
    <w:p w:rsidR="00431BC1" w:rsidRDefault="00431BC1" w:rsidP="002571B6">
      <w:pPr>
        <w:spacing w:after="0" w:line="240" w:lineRule="auto"/>
        <w:jc w:val="both"/>
        <w:rPr>
          <w:rFonts w:asciiTheme="majorHAnsi" w:hAnsiTheme="majorHAnsi"/>
          <w:sz w:val="24"/>
          <w:szCs w:val="24"/>
          <w:lang w:val="sr-Cyrl-BA"/>
        </w:rPr>
      </w:pPr>
    </w:p>
    <w:p w:rsidR="00431BC1" w:rsidRDefault="00431BC1" w:rsidP="002571B6">
      <w:pPr>
        <w:pStyle w:val="Heading1"/>
        <w:spacing w:line="240" w:lineRule="auto"/>
        <w:rPr>
          <w:color w:val="auto"/>
          <w:lang w:val="sr-Cyrl-BA"/>
        </w:rPr>
      </w:pPr>
      <w:bookmarkStart w:id="13" w:name="_Toc529358839"/>
      <w:r w:rsidRPr="004C64C3">
        <w:rPr>
          <w:color w:val="auto"/>
          <w:lang w:val="sr-Cyrl-BA"/>
        </w:rPr>
        <w:t>FEDERACIJA BOSNE I HERCEGOVINE</w:t>
      </w:r>
      <w:bookmarkEnd w:id="13"/>
    </w:p>
    <w:p w:rsidR="00431BC1" w:rsidRPr="00EB26E3" w:rsidRDefault="00431BC1" w:rsidP="002571B6">
      <w:pPr>
        <w:rPr>
          <w:lang w:val="sr-Cyrl-BA"/>
        </w:rPr>
      </w:pPr>
    </w:p>
    <w:p w:rsidR="00431BC1" w:rsidRDefault="00431BC1" w:rsidP="002571B6">
      <w:pPr>
        <w:spacing w:after="0" w:line="240" w:lineRule="auto"/>
        <w:rPr>
          <w:lang w:val="sr-Cyrl-BA"/>
        </w:rPr>
      </w:pPr>
    </w:p>
    <w:p w:rsidR="00431BC1" w:rsidRDefault="00431BC1" w:rsidP="002571B6">
      <w:pPr>
        <w:spacing w:after="0" w:line="240" w:lineRule="auto"/>
        <w:jc w:val="both"/>
        <w:rPr>
          <w:rFonts w:asciiTheme="majorHAnsi" w:hAnsiTheme="majorHAnsi"/>
          <w:sz w:val="24"/>
          <w:szCs w:val="24"/>
          <w:lang w:val="sr-Cyrl-BA"/>
        </w:rPr>
      </w:pPr>
      <w:r>
        <w:rPr>
          <w:lang w:val="sr-Cyrl-BA"/>
        </w:rPr>
        <w:tab/>
      </w:r>
      <w:r>
        <w:rPr>
          <w:rFonts w:asciiTheme="majorHAnsi" w:hAnsiTheme="majorHAnsi"/>
          <w:sz w:val="24"/>
          <w:szCs w:val="24"/>
          <w:lang w:val="sr-Cyrl-BA"/>
        </w:rPr>
        <w:t>Zakonom o penzijskom i invalidskom osiguranju Federacije Bosne i Hercegovine</w:t>
      </w:r>
      <w:r>
        <w:rPr>
          <w:rStyle w:val="FootnoteReference"/>
          <w:rFonts w:asciiTheme="majorHAnsi" w:hAnsiTheme="majorHAnsi"/>
          <w:sz w:val="24"/>
          <w:szCs w:val="24"/>
          <w:lang w:val="sr-Cyrl-BA"/>
        </w:rPr>
        <w:footnoteReference w:id="13"/>
      </w:r>
      <w:r>
        <w:rPr>
          <w:rFonts w:asciiTheme="majorHAnsi" w:hAnsiTheme="majorHAnsi"/>
          <w:sz w:val="24"/>
          <w:szCs w:val="24"/>
          <w:lang w:val="sr-Cyrl-BA"/>
        </w:rPr>
        <w:t xml:space="preserve"> je određeno da se obaveznim penzijskim i invalidskim osiguranjem osiguranicima osiguravaju prava u slučaju invalidnosti, starosti i smrti. Zakonom je predviđen institut dobrovoljnog penzijskog i invalidskog osiguranja za lica koja nisu obavezno osigurana. </w:t>
      </w:r>
    </w:p>
    <w:p w:rsidR="00431BC1" w:rsidRDefault="00431BC1" w:rsidP="002571B6">
      <w:pPr>
        <w:spacing w:after="0" w:line="240" w:lineRule="auto"/>
        <w:jc w:val="both"/>
        <w:rPr>
          <w:rFonts w:asciiTheme="majorHAnsi" w:hAnsiTheme="majorHAnsi"/>
          <w:sz w:val="24"/>
          <w:szCs w:val="24"/>
          <w:lang w:val="sr-Cyrl-BA"/>
        </w:rPr>
      </w:pPr>
      <w:r>
        <w:rPr>
          <w:rFonts w:asciiTheme="majorHAnsi" w:hAnsiTheme="majorHAnsi"/>
          <w:sz w:val="24"/>
          <w:szCs w:val="24"/>
          <w:lang w:val="sr-Cyrl-BA"/>
        </w:rPr>
        <w:tab/>
        <w:t>Prava iz obaveznog osiguranja su: pravo na starosnu, invalidsku i porodičnu penziju, te pravo osiguranika sa promijenjenom radnom sposobnošću. Ovim zakonom je određeno i da se sredstva za penzijsko i invalidsko osiguranje osiguravaju iz doprinosa i drugih izvora. Zakonom o doprinosima</w:t>
      </w:r>
      <w:r>
        <w:rPr>
          <w:rStyle w:val="FootnoteReference"/>
          <w:rFonts w:asciiTheme="majorHAnsi" w:hAnsiTheme="majorHAnsi"/>
          <w:sz w:val="24"/>
          <w:szCs w:val="24"/>
          <w:lang w:val="sr-Cyrl-BA"/>
        </w:rPr>
        <w:footnoteReference w:id="14"/>
      </w:r>
      <w:r>
        <w:rPr>
          <w:rFonts w:asciiTheme="majorHAnsi" w:hAnsiTheme="majorHAnsi"/>
          <w:sz w:val="24"/>
          <w:szCs w:val="24"/>
          <w:lang w:val="sr-Cyrl-BA"/>
        </w:rPr>
        <w:t xml:space="preserve"> se uređuje sistem obaveznih doprinosa. Obavezni doprinosi su načini finansiranja, između ostalih i obaveznog penzijskog i invalidskog osiguranja. Federacija Bosne i Hercegovine ima i Zakon o organizaciji penzijskog i invalidskog osiguranja </w:t>
      </w:r>
      <w:r>
        <w:rPr>
          <w:rStyle w:val="FootnoteReference"/>
          <w:rFonts w:asciiTheme="majorHAnsi" w:hAnsiTheme="majorHAnsi"/>
          <w:sz w:val="24"/>
          <w:szCs w:val="24"/>
          <w:lang w:val="sr-Cyrl-BA"/>
        </w:rPr>
        <w:footnoteReference w:id="15"/>
      </w:r>
      <w:r w:rsidRPr="00A92526">
        <w:t xml:space="preserve"> </w:t>
      </w:r>
      <w:r w:rsidRPr="00A92526">
        <w:rPr>
          <w:rFonts w:asciiTheme="majorHAnsi" w:hAnsiTheme="majorHAnsi"/>
          <w:sz w:val="24"/>
          <w:szCs w:val="24"/>
          <w:lang w:val="sr-Cyrl-BA"/>
        </w:rPr>
        <w:t>kojim se uređuju organi upravljanja</w:t>
      </w:r>
      <w:r>
        <w:rPr>
          <w:lang w:val="sr-Cyrl-BA"/>
        </w:rPr>
        <w:t xml:space="preserve"> </w:t>
      </w:r>
      <w:r w:rsidRPr="00A92526">
        <w:rPr>
          <w:rFonts w:asciiTheme="majorHAnsi" w:hAnsiTheme="majorHAnsi"/>
          <w:sz w:val="24"/>
          <w:szCs w:val="24"/>
          <w:lang w:val="sr-Cyrl-BA"/>
        </w:rPr>
        <w:t>i njihove nadležnosti</w:t>
      </w:r>
      <w:r>
        <w:rPr>
          <w:lang w:val="sr-Cyrl-BA"/>
        </w:rPr>
        <w:t xml:space="preserve">. </w:t>
      </w:r>
      <w:r>
        <w:rPr>
          <w:rFonts w:asciiTheme="majorHAnsi" w:hAnsiTheme="majorHAnsi"/>
          <w:sz w:val="24"/>
          <w:szCs w:val="24"/>
          <w:lang w:val="sr-Cyrl-BA"/>
        </w:rPr>
        <w:t>Poslove iz penzijskog i invalidskog osiguranja obavlja Federalni zavod za penzijsko i invalidsko osiguranje.</w:t>
      </w:r>
    </w:p>
    <w:p w:rsidR="00431BC1" w:rsidRDefault="00431BC1" w:rsidP="002571B6">
      <w:pPr>
        <w:spacing w:after="0" w:line="240" w:lineRule="auto"/>
        <w:jc w:val="both"/>
        <w:rPr>
          <w:rFonts w:asciiTheme="majorHAnsi" w:hAnsiTheme="majorHAnsi"/>
          <w:sz w:val="24"/>
          <w:szCs w:val="24"/>
          <w:lang w:val="sr-Cyrl-BA"/>
        </w:rPr>
      </w:pPr>
      <w:r>
        <w:rPr>
          <w:rFonts w:asciiTheme="majorHAnsi" w:hAnsiTheme="majorHAnsi"/>
          <w:sz w:val="24"/>
          <w:szCs w:val="24"/>
          <w:lang w:val="sr-Cyrl-BA"/>
        </w:rPr>
        <w:tab/>
        <w:t xml:space="preserve">Ekonomski momentum Federacije Bosne i Hercegovine je određen niskim bruto domaćim proizvodom, visokom stopom nezaposlenosti, visokim trgovinskim deficitom i visokim stepenom neformalne ekonomske aktivnosti. U periodu nakon 1996. godine, Bosna i Hercegovina, odnosno Federacija Bosne i Hercegovine je dobila inostranu donatorsku </w:t>
      </w:r>
      <w:r>
        <w:rPr>
          <w:rFonts w:asciiTheme="majorHAnsi" w:hAnsiTheme="majorHAnsi"/>
          <w:sz w:val="24"/>
          <w:szCs w:val="24"/>
          <w:lang w:val="sr-Cyrl-BA"/>
        </w:rPr>
        <w:lastRenderedPageBreak/>
        <w:t>pomoć od preko šest milijardi dolara u periodu 1996–2002. godina</w:t>
      </w:r>
      <w:r>
        <w:rPr>
          <w:rStyle w:val="FootnoteReference"/>
          <w:rFonts w:asciiTheme="majorHAnsi" w:hAnsiTheme="majorHAnsi"/>
          <w:sz w:val="24"/>
          <w:szCs w:val="24"/>
          <w:lang w:val="sr-Cyrl-BA"/>
        </w:rPr>
        <w:footnoteReference w:id="16"/>
      </w:r>
      <w:r>
        <w:rPr>
          <w:rFonts w:asciiTheme="majorHAnsi" w:hAnsiTheme="majorHAnsi"/>
          <w:sz w:val="24"/>
          <w:szCs w:val="24"/>
          <w:lang w:val="sr-Cyrl-BA"/>
        </w:rPr>
        <w:t>. Ulaganja u ekonomske aktivnosti iznosila su manje od 10%. Nakon 2000. godine ovaj vid pomoći se smanjuje, a započinju zaduživanja po kreditima kod međunarodnih finansijskih institucija. Zvanična stopa nezaposlenosti uključuje broj osoba koje su registrovane kod Zavoda za zapošljavanje</w:t>
      </w:r>
      <w:r>
        <w:rPr>
          <w:rStyle w:val="FootnoteReference"/>
          <w:rFonts w:asciiTheme="majorHAnsi" w:hAnsiTheme="majorHAnsi"/>
          <w:sz w:val="24"/>
          <w:szCs w:val="24"/>
          <w:lang w:val="sr-Cyrl-BA"/>
        </w:rPr>
        <w:footnoteReference w:id="17"/>
      </w:r>
      <w:r>
        <w:rPr>
          <w:rFonts w:asciiTheme="majorHAnsi" w:hAnsiTheme="majorHAnsi"/>
          <w:sz w:val="24"/>
          <w:szCs w:val="24"/>
          <w:lang w:val="sr-Cyrl-BA"/>
        </w:rPr>
        <w:t>. To znači da se stvarna procjena nezaposlenosti kreće od 24% do 32%.</w:t>
      </w:r>
    </w:p>
    <w:p w:rsidR="00431BC1" w:rsidRDefault="00431BC1" w:rsidP="002571B6">
      <w:pPr>
        <w:spacing w:after="0" w:line="240" w:lineRule="auto"/>
        <w:jc w:val="both"/>
        <w:rPr>
          <w:rFonts w:asciiTheme="majorHAnsi" w:hAnsiTheme="majorHAnsi"/>
          <w:sz w:val="24"/>
          <w:szCs w:val="24"/>
          <w:lang w:val="sr-Cyrl-BA"/>
        </w:rPr>
      </w:pPr>
      <w:r>
        <w:rPr>
          <w:rFonts w:asciiTheme="majorHAnsi" w:hAnsiTheme="majorHAnsi"/>
          <w:sz w:val="24"/>
          <w:szCs w:val="24"/>
          <w:lang w:val="sr-Cyrl-BA"/>
        </w:rPr>
        <w:tab/>
        <w:t>Prema podacima Federalnog zavoda za penzijsko i invalidsko osiguranje</w:t>
      </w:r>
      <w:r>
        <w:rPr>
          <w:rStyle w:val="FootnoteReference"/>
          <w:rFonts w:asciiTheme="majorHAnsi" w:hAnsiTheme="majorHAnsi"/>
          <w:sz w:val="24"/>
          <w:szCs w:val="24"/>
          <w:lang w:val="sr-Cyrl-BA"/>
        </w:rPr>
        <w:footnoteReference w:id="18"/>
      </w:r>
      <w:r>
        <w:rPr>
          <w:rFonts w:asciiTheme="majorHAnsi" w:hAnsiTheme="majorHAnsi"/>
          <w:sz w:val="24"/>
          <w:szCs w:val="24"/>
          <w:lang w:val="sr-Cyrl-BA"/>
        </w:rPr>
        <w:t xml:space="preserve"> u redovnoj isplati penzija u junu 2017. godine registrovano je 409.698 penzionera sa prosječnom penzijom od 371, 52 KM. </w:t>
      </w:r>
    </w:p>
    <w:p w:rsidR="00431BC1" w:rsidRDefault="00431BC1" w:rsidP="002571B6">
      <w:pPr>
        <w:spacing w:after="0" w:line="240" w:lineRule="auto"/>
        <w:jc w:val="both"/>
        <w:rPr>
          <w:rFonts w:asciiTheme="majorHAnsi" w:hAnsiTheme="majorHAnsi"/>
          <w:sz w:val="24"/>
          <w:szCs w:val="24"/>
          <w:lang w:val="sr-Cyrl-BA"/>
        </w:rPr>
      </w:pPr>
      <w:r>
        <w:rPr>
          <w:rFonts w:asciiTheme="majorHAnsi" w:hAnsiTheme="majorHAnsi"/>
          <w:sz w:val="24"/>
          <w:szCs w:val="24"/>
          <w:lang w:val="sr-Cyrl-BA"/>
        </w:rPr>
        <w:tab/>
        <w:t xml:space="preserve">Potrebno je istaći da Zakon o penzijskom i invalidskom osiguranju iz 1998. godine predstavlja prvi korak u promjeni penzijskog i invalidskog sistema u Federaciji Bosne i Hercegovine. Zakonom je izvršena značajna restrikcija prava čime je osigurano da se iz tekućih doprinosa ne finansiraju prava socijalnog karaktera, nego samo prava koja proističu iz rada i osiguranja. Promijenjeni su i uslovi za sticanje starosne penzije, odnosno pomjerena je granica za pet godina naviše i za godine starosti i za godine staža. I penzijski osnov je mijenjan, pa je tako 2005–2015. povećavan svaku godinu, a od 2015. utvrđuje se na osnovu prosjeka plata za ukupan staž osiguranja. Radi finansijske održivosti sistema penzijskog i invalidskog osiguranja, izvršeno je usklađivanje penzija. Ipak, sistem je pod dominantnim uticajem starenja stanovništva i niske stope ekonomske aktivnosti stanovništva. </w:t>
      </w:r>
    </w:p>
    <w:p w:rsidR="00431BC1" w:rsidRDefault="00431BC1" w:rsidP="002571B6">
      <w:pPr>
        <w:spacing w:after="0" w:line="240" w:lineRule="auto"/>
        <w:jc w:val="both"/>
        <w:rPr>
          <w:rFonts w:asciiTheme="majorHAnsi" w:hAnsiTheme="majorHAnsi"/>
          <w:sz w:val="24"/>
          <w:szCs w:val="24"/>
          <w:lang w:val="sr-Cyrl-BA"/>
        </w:rPr>
      </w:pPr>
      <w:r>
        <w:rPr>
          <w:rFonts w:asciiTheme="majorHAnsi" w:hAnsiTheme="majorHAnsi"/>
          <w:sz w:val="24"/>
          <w:szCs w:val="24"/>
          <w:lang w:val="sr-Cyrl-BA"/>
        </w:rPr>
        <w:tab/>
        <w:t xml:space="preserve">Sistem penzijskog i invalidskog osiguranja ima i druge probleme: razjedinjenu i neefikasnu evidenciju podataka o onima koji su obavezni plaćati doprinose, neadekvatnu materijalnu i tehničku opremljenost nadležnih zavoda i ministarstava u području informacionih tehnologija, nedovoljno obučen i nedovoljno edukovan kadar za praćenje razvoja opšte ekonomske analize i politike, te odsustvo postojanja strateških planova za sprovođenje zakonodavne strukture reforme. Federacija Bosne i Hercegovine se dodatno bori i sa pojavom redovnosti plaćanja doprinosa i povezivanja radnog staža. </w:t>
      </w:r>
    </w:p>
    <w:p w:rsidR="00431BC1" w:rsidRPr="00CB23B0" w:rsidRDefault="00431BC1" w:rsidP="002571B6">
      <w:pPr>
        <w:spacing w:after="0" w:line="240" w:lineRule="auto"/>
        <w:jc w:val="both"/>
        <w:rPr>
          <w:rFonts w:asciiTheme="majorHAnsi" w:hAnsiTheme="majorHAnsi"/>
          <w:sz w:val="24"/>
          <w:szCs w:val="24"/>
          <w:lang w:val="sr-Cyrl-BA"/>
        </w:rPr>
      </w:pPr>
      <w:r>
        <w:rPr>
          <w:rFonts w:asciiTheme="majorHAnsi" w:hAnsiTheme="majorHAnsi"/>
          <w:sz w:val="24"/>
          <w:szCs w:val="24"/>
          <w:lang w:val="sr-Cyrl-BA"/>
        </w:rPr>
        <w:tab/>
        <w:t xml:space="preserve">S obzirom na rečeno, prioriteti reforme penzijskog i invalidskog sistema u Federaciji Bosne i Hercegovine mogli bi biti jačanje postojećeg sistema solidarnosti i obezbjeđenje dugoročne finansijske održivosti sistema. </w:t>
      </w:r>
    </w:p>
    <w:p w:rsidR="00431BC1" w:rsidRPr="004C64C3" w:rsidRDefault="00431BC1" w:rsidP="002571B6">
      <w:pPr>
        <w:pStyle w:val="Heading1"/>
        <w:spacing w:line="240" w:lineRule="auto"/>
        <w:rPr>
          <w:noProof/>
          <w:color w:val="auto"/>
          <w:lang w:val="sr-Cyrl-BA"/>
        </w:rPr>
      </w:pPr>
      <w:bookmarkStart w:id="14" w:name="_Toc529358840"/>
      <w:r w:rsidRPr="004C64C3">
        <w:rPr>
          <w:noProof/>
          <w:color w:val="auto"/>
          <w:lang w:val="sr-Cyrl-BA"/>
        </w:rPr>
        <w:t>REPUBLIKA SRBIJA</w:t>
      </w:r>
      <w:bookmarkEnd w:id="14"/>
    </w:p>
    <w:p w:rsidR="00431BC1" w:rsidRDefault="00431BC1" w:rsidP="002571B6">
      <w:pPr>
        <w:spacing w:after="0" w:line="240" w:lineRule="auto"/>
        <w:rPr>
          <w:rFonts w:asciiTheme="majorHAnsi" w:hAnsiTheme="majorHAnsi"/>
          <w:noProof/>
          <w:sz w:val="24"/>
          <w:szCs w:val="24"/>
          <w:lang w:val="sr-Cyrl-BA"/>
        </w:rPr>
      </w:pPr>
    </w:p>
    <w:p w:rsidR="00431BC1" w:rsidRDefault="00431BC1" w:rsidP="002571B6">
      <w:pPr>
        <w:spacing w:after="0" w:line="240" w:lineRule="auto"/>
        <w:jc w:val="both"/>
        <w:rPr>
          <w:rFonts w:asciiTheme="majorHAnsi" w:hAnsiTheme="majorHAnsi"/>
          <w:noProof/>
          <w:sz w:val="24"/>
          <w:szCs w:val="24"/>
          <w:lang w:val="sr-Cyrl-BA"/>
        </w:rPr>
      </w:pPr>
      <w:r>
        <w:rPr>
          <w:rFonts w:asciiTheme="majorHAnsi" w:hAnsiTheme="majorHAnsi"/>
          <w:noProof/>
          <w:sz w:val="24"/>
          <w:szCs w:val="24"/>
          <w:lang w:val="sr-Cyrl-BA"/>
        </w:rPr>
        <w:tab/>
        <w:t>Penzijsko i invalidsko osiguranje u Republici Srbiji obuhvata obavezno i dobrovoljno penzijsko i invalidsko osiguranje. Zakonom o penzijskom i invalidskom osiguranju</w:t>
      </w:r>
      <w:r>
        <w:rPr>
          <w:rStyle w:val="FootnoteReference"/>
          <w:rFonts w:asciiTheme="majorHAnsi" w:hAnsiTheme="majorHAnsi"/>
          <w:noProof/>
          <w:sz w:val="24"/>
          <w:szCs w:val="24"/>
          <w:lang w:val="sr-Cyrl-BA"/>
        </w:rPr>
        <w:footnoteReference w:id="19"/>
      </w:r>
      <w:r>
        <w:rPr>
          <w:rFonts w:asciiTheme="majorHAnsi" w:hAnsiTheme="majorHAnsi"/>
          <w:noProof/>
          <w:sz w:val="24"/>
          <w:szCs w:val="24"/>
          <w:lang w:val="sr-Cyrl-BA"/>
        </w:rPr>
        <w:t xml:space="preserve"> se uređuje obavezno penzijsko i invalidsko osiguranje, kao i osiguranje za lica koja nisu obavezno osigurana, a uključila su se u obavezno osiguranje. Dobrovoljno penzijsko i invalidsko osiguranje je osiguranje kojim se, po osnovu ugovora, mogu obezbijediti prava za slučaj starosti, invalidnosti, smrti i tjelesnog oštećenja, ili veći obim tih prava od obima utvrđenog zakonom, kao i druga prava iz ovog osiguranja. Prava iz penzijskog i invalidskog osiguranja su lična i stiču se i ostvaruju zavisno od dužine ulaganja i visine osnovice na koju je plaćen doprinos za penzijsko i invalidsko osiguranje i uz primjenu načela solidarnosti. </w:t>
      </w:r>
      <w:r>
        <w:rPr>
          <w:rFonts w:asciiTheme="majorHAnsi" w:hAnsiTheme="majorHAnsi"/>
          <w:noProof/>
          <w:sz w:val="24"/>
          <w:szCs w:val="24"/>
          <w:lang w:val="sr-Cyrl-BA"/>
        </w:rPr>
        <w:lastRenderedPageBreak/>
        <w:t>Sredstva za penzijsko i invalidsko osiguranje, odnosno prava, obezbjeđuju se, odnosno ostvaruju kod republičkog fonda za penzijsko i invalidsko osiguranje. Sredstva Fonda se obezbjeđuju u skladu sa Zakonom o doprinosima za obavezno socijalno osiguranje</w:t>
      </w:r>
      <w:r>
        <w:rPr>
          <w:rStyle w:val="FootnoteReference"/>
          <w:rFonts w:asciiTheme="majorHAnsi" w:hAnsiTheme="majorHAnsi"/>
          <w:noProof/>
          <w:sz w:val="24"/>
          <w:szCs w:val="24"/>
          <w:lang w:val="sr-Cyrl-BA"/>
        </w:rPr>
        <w:footnoteReference w:id="20"/>
      </w:r>
      <w:r>
        <w:rPr>
          <w:rFonts w:asciiTheme="majorHAnsi" w:hAnsiTheme="majorHAnsi"/>
          <w:noProof/>
          <w:sz w:val="24"/>
          <w:szCs w:val="24"/>
          <w:lang w:val="sr-Cyrl-BA"/>
        </w:rPr>
        <w:t>. Obveznici doprinosa za penzijsko i invalidsko osiguranje su osiguranici, u skladu sa zakonom koji uređuje sistem obaveznog penzijskog i invalidskog osiguranja</w:t>
      </w:r>
      <w:r>
        <w:rPr>
          <w:rStyle w:val="FootnoteReference"/>
          <w:rFonts w:asciiTheme="majorHAnsi" w:hAnsiTheme="majorHAnsi"/>
          <w:noProof/>
          <w:sz w:val="24"/>
          <w:szCs w:val="24"/>
          <w:lang w:val="sr-Cyrl-BA"/>
        </w:rPr>
        <w:footnoteReference w:id="21"/>
      </w:r>
      <w:r>
        <w:rPr>
          <w:rFonts w:asciiTheme="majorHAnsi" w:hAnsiTheme="majorHAnsi"/>
          <w:noProof/>
          <w:sz w:val="24"/>
          <w:szCs w:val="24"/>
          <w:lang w:val="sr-Cyrl-BA"/>
        </w:rPr>
        <w:t>.</w:t>
      </w:r>
    </w:p>
    <w:p w:rsidR="00431BC1" w:rsidRDefault="00431BC1" w:rsidP="002571B6">
      <w:pPr>
        <w:spacing w:after="0" w:line="240" w:lineRule="auto"/>
        <w:jc w:val="both"/>
        <w:rPr>
          <w:rFonts w:asciiTheme="majorHAnsi" w:hAnsiTheme="majorHAnsi"/>
          <w:noProof/>
          <w:sz w:val="24"/>
          <w:szCs w:val="24"/>
          <w:lang w:val="sr-Cyrl-BA"/>
        </w:rPr>
      </w:pPr>
      <w:r>
        <w:rPr>
          <w:rFonts w:asciiTheme="majorHAnsi" w:hAnsiTheme="majorHAnsi"/>
          <w:noProof/>
          <w:sz w:val="24"/>
          <w:szCs w:val="24"/>
          <w:lang w:val="sr-Cyrl-BA"/>
        </w:rPr>
        <w:tab/>
        <w:t>Republika Srbija od 2001. godine bilježi konstatan trend pada zaposlenosti i sve veći broj osoba korisnika prava iz penzijskog i invalidskog osiguranja. Prema podacima iz 2015. godine zaposleni već sada ne mogu da zarade dovoljno da bi podmirili potrebe fonda za isplatu penzija, te država dotira 40% potrebnog novca</w:t>
      </w:r>
      <w:r>
        <w:rPr>
          <w:rStyle w:val="FootnoteReference"/>
          <w:rFonts w:asciiTheme="majorHAnsi" w:hAnsiTheme="majorHAnsi"/>
          <w:noProof/>
          <w:sz w:val="24"/>
          <w:szCs w:val="24"/>
          <w:lang w:val="sr-Cyrl-BA"/>
        </w:rPr>
        <w:footnoteReference w:id="22"/>
      </w:r>
      <w:r>
        <w:rPr>
          <w:rFonts w:asciiTheme="majorHAnsi" w:hAnsiTheme="majorHAnsi"/>
          <w:noProof/>
          <w:sz w:val="24"/>
          <w:szCs w:val="24"/>
          <w:lang w:val="sr-Cyrl-BA"/>
        </w:rPr>
        <w:t>. Negativan odnos broja zaposlenih i penzionera je uslijedio zbog nepovoljnih demografskih trendova, opadanja zaposlenosti, niske starosne granice za odlazak u penziju, raširene prakse prijevremenog odlaska u penziju, ali i izdašne politike odobravanja beneficiranog radnog staža.</w:t>
      </w:r>
    </w:p>
    <w:p w:rsidR="00431BC1" w:rsidRDefault="00431BC1" w:rsidP="002571B6">
      <w:pPr>
        <w:spacing w:after="0" w:line="240" w:lineRule="auto"/>
        <w:jc w:val="both"/>
        <w:rPr>
          <w:rFonts w:asciiTheme="majorHAnsi" w:hAnsiTheme="majorHAnsi"/>
          <w:noProof/>
          <w:sz w:val="24"/>
          <w:szCs w:val="24"/>
          <w:lang w:val="sr-Cyrl-BA"/>
        </w:rPr>
      </w:pPr>
      <w:r>
        <w:rPr>
          <w:rFonts w:asciiTheme="majorHAnsi" w:hAnsiTheme="majorHAnsi"/>
          <w:noProof/>
          <w:sz w:val="24"/>
          <w:szCs w:val="24"/>
          <w:lang w:val="sr-Cyrl-BA"/>
        </w:rPr>
        <w:tab/>
        <w:t>Penzijski sistem Srbije sastoji se od obaveznog javnog penzionog fonda (Republički fond za penzijsko i invalidsko osiguranje) i većeg broja dobrovoljnih privatnih penzijskih fondova. Održivost postojećeg sistema je upitna. Potrebne su dodatne mjere za obezbjeđenje finansijske održivosti sistema: „jednokratno smanjenje penzija u cilju eliminacije negativnih efekata mjera iz 2008. godine, koje bi obuhvatilo sve penzije veće od minimalne, zamrzavanje nominalnih penzija tokom perioda 2015-2017. godina, izbor adekvatnog pravila indeksacije opšteg boda i penzija, određivanje minimalnog odnosa penzija i zarada na održivom nivou, smanjivanje raspona između minimalnih i maksimalnih penzija, poboljšanje naplate doprinosa. Važan element reformi je povećanje preraspodjele od bogatijih ka siromašnijim penzionerima.“</w:t>
      </w:r>
      <w:r>
        <w:rPr>
          <w:rStyle w:val="FootnoteReference"/>
          <w:rFonts w:asciiTheme="majorHAnsi" w:hAnsiTheme="majorHAnsi"/>
          <w:noProof/>
          <w:sz w:val="24"/>
          <w:szCs w:val="24"/>
          <w:lang w:val="sr-Cyrl-BA"/>
        </w:rPr>
        <w:footnoteReference w:id="23"/>
      </w:r>
      <w:r>
        <w:rPr>
          <w:rFonts w:asciiTheme="majorHAnsi" w:hAnsiTheme="majorHAnsi"/>
          <w:noProof/>
          <w:sz w:val="24"/>
          <w:szCs w:val="24"/>
          <w:lang w:val="sr-Cyrl-BA"/>
        </w:rPr>
        <w:t xml:space="preserve"> Ovim povećanjem bi se smanjio raspon između minimalne i maksimalne penzije, i to kroz povećanje minimalne. Na ovaj način bi se i ostvarila socijalna funkcija javnog fonda penzijskog i invalidskog osiguranja, odnosno spriječilo siromaštvo u starosti.</w:t>
      </w:r>
    </w:p>
    <w:p w:rsidR="00431BC1" w:rsidRDefault="00431BC1" w:rsidP="002571B6">
      <w:pPr>
        <w:spacing w:after="0" w:line="240" w:lineRule="auto"/>
        <w:jc w:val="both"/>
        <w:rPr>
          <w:rFonts w:asciiTheme="majorHAnsi" w:hAnsiTheme="majorHAnsi"/>
          <w:noProof/>
          <w:sz w:val="24"/>
          <w:szCs w:val="24"/>
          <w:lang w:val="sr-Cyrl-BA"/>
        </w:rPr>
      </w:pPr>
      <w:r>
        <w:rPr>
          <w:rFonts w:asciiTheme="majorHAnsi" w:hAnsiTheme="majorHAnsi"/>
          <w:noProof/>
          <w:sz w:val="24"/>
          <w:szCs w:val="24"/>
          <w:lang w:val="sr-Cyrl-BA"/>
        </w:rPr>
        <w:tab/>
        <w:t>Ranije je spomenuto da postoje dobrovoljni privatni penzijski fondovi. Zakon o dobrovoljnim penzijskim fondovima i penzijskim planovima</w:t>
      </w:r>
      <w:r>
        <w:rPr>
          <w:rStyle w:val="FootnoteReference"/>
          <w:rFonts w:asciiTheme="majorHAnsi" w:hAnsiTheme="majorHAnsi"/>
          <w:noProof/>
          <w:sz w:val="24"/>
          <w:szCs w:val="24"/>
          <w:lang w:val="sr-Cyrl-BA"/>
        </w:rPr>
        <w:footnoteReference w:id="24"/>
      </w:r>
      <w:r>
        <w:rPr>
          <w:rFonts w:asciiTheme="majorHAnsi" w:hAnsiTheme="majorHAnsi"/>
          <w:noProof/>
          <w:sz w:val="24"/>
          <w:szCs w:val="24"/>
          <w:lang w:val="sr-Cyrl-BA"/>
        </w:rPr>
        <w:t xml:space="preserve"> donesen je u Srbiji 2005. godine. Načela na kojima se ovi fondovi zasnivaju su: dobrovoljnost članstva, raspodjela rizika ulaganja, ravnopravnost članstva, javnost rada, akumulacija sredstava. Dobrovoljnim penzijskim fondom upravlja društvo za upravljanje fondom.</w:t>
      </w:r>
    </w:p>
    <w:p w:rsidR="00431BC1" w:rsidRDefault="00431BC1" w:rsidP="002571B6">
      <w:pPr>
        <w:spacing w:after="0" w:line="240" w:lineRule="auto"/>
        <w:jc w:val="both"/>
        <w:rPr>
          <w:rFonts w:asciiTheme="majorHAnsi" w:hAnsiTheme="majorHAnsi"/>
          <w:noProof/>
          <w:sz w:val="24"/>
          <w:szCs w:val="24"/>
          <w:lang w:val="sr-Cyrl-BA"/>
        </w:rPr>
      </w:pPr>
      <w:r>
        <w:rPr>
          <w:rFonts w:asciiTheme="majorHAnsi" w:hAnsiTheme="majorHAnsi"/>
          <w:noProof/>
          <w:sz w:val="24"/>
          <w:szCs w:val="24"/>
          <w:lang w:val="sr-Cyrl-BA"/>
        </w:rPr>
        <w:tab/>
        <w:t>U aprilu mjesecu 2017. godine isplaćene su penzije u procentu od 62,1% u grupi starosnih penzija, porodičnih 20,5%, a invalidskih 17,4%.</w:t>
      </w:r>
      <w:r>
        <w:rPr>
          <w:rStyle w:val="FootnoteReference"/>
          <w:rFonts w:asciiTheme="majorHAnsi" w:hAnsiTheme="majorHAnsi"/>
          <w:noProof/>
          <w:sz w:val="24"/>
          <w:szCs w:val="24"/>
          <w:lang w:val="sr-Cyrl-BA"/>
        </w:rPr>
        <w:footnoteReference w:id="25"/>
      </w:r>
    </w:p>
    <w:p w:rsidR="00431BC1" w:rsidRDefault="00431BC1" w:rsidP="002571B6">
      <w:pPr>
        <w:spacing w:after="0" w:line="240" w:lineRule="auto"/>
        <w:jc w:val="both"/>
        <w:rPr>
          <w:rFonts w:asciiTheme="majorHAnsi" w:hAnsiTheme="majorHAnsi"/>
          <w:noProof/>
          <w:sz w:val="24"/>
          <w:szCs w:val="24"/>
          <w:lang w:val="sr-Cyrl-BA"/>
        </w:rPr>
      </w:pPr>
      <w:r>
        <w:rPr>
          <w:rFonts w:asciiTheme="majorHAnsi" w:hAnsiTheme="majorHAnsi"/>
          <w:noProof/>
          <w:sz w:val="24"/>
          <w:szCs w:val="24"/>
          <w:lang w:val="sr-Cyrl-BA"/>
        </w:rPr>
        <w:tab/>
        <w:t>U Republici Srbiji se primjenjuje Zakon o privremenom uređivanju načina isplate penzija</w:t>
      </w:r>
      <w:r>
        <w:rPr>
          <w:rStyle w:val="FootnoteReference"/>
          <w:rFonts w:asciiTheme="majorHAnsi" w:hAnsiTheme="majorHAnsi"/>
          <w:noProof/>
          <w:sz w:val="24"/>
          <w:szCs w:val="24"/>
          <w:lang w:val="sr-Cyrl-BA"/>
        </w:rPr>
        <w:footnoteReference w:id="26"/>
      </w:r>
      <w:r>
        <w:rPr>
          <w:rFonts w:asciiTheme="majorHAnsi" w:hAnsiTheme="majorHAnsi"/>
          <w:noProof/>
          <w:sz w:val="24"/>
          <w:szCs w:val="24"/>
          <w:lang w:val="sr-Cyrl-BA"/>
        </w:rPr>
        <w:t xml:space="preserve"> kojim se uređuje način obračuna visine penzija sa propisanim koeficijentima. </w:t>
      </w:r>
      <w:r>
        <w:rPr>
          <w:rFonts w:asciiTheme="majorHAnsi" w:hAnsiTheme="majorHAnsi"/>
          <w:noProof/>
          <w:sz w:val="24"/>
          <w:szCs w:val="24"/>
          <w:lang w:val="sr-Cyrl-BA"/>
        </w:rPr>
        <w:lastRenderedPageBreak/>
        <w:t>Dopunom Zakona</w:t>
      </w:r>
      <w:r>
        <w:rPr>
          <w:rStyle w:val="FootnoteReference"/>
          <w:rFonts w:asciiTheme="majorHAnsi" w:hAnsiTheme="majorHAnsi"/>
          <w:noProof/>
          <w:sz w:val="24"/>
          <w:szCs w:val="24"/>
          <w:lang w:val="sr-Cyrl-BA"/>
        </w:rPr>
        <w:footnoteReference w:id="27"/>
      </w:r>
      <w:r>
        <w:rPr>
          <w:rFonts w:asciiTheme="majorHAnsi" w:hAnsiTheme="majorHAnsi"/>
          <w:noProof/>
          <w:sz w:val="24"/>
          <w:szCs w:val="24"/>
          <w:lang w:val="sr-Cyrl-BA"/>
        </w:rPr>
        <w:t xml:space="preserve"> propisano je uvećanje penzija određenih razreda, sa naznačenim periodom početka obračuna i visinom procenta za usklađivanje penzija utvrđenog zakonom kojim se uređuje budžetski sistem.</w:t>
      </w:r>
    </w:p>
    <w:p w:rsidR="00431BC1" w:rsidRPr="004C64C3" w:rsidRDefault="00431BC1" w:rsidP="002571B6">
      <w:pPr>
        <w:pStyle w:val="Heading1"/>
        <w:spacing w:line="240" w:lineRule="auto"/>
        <w:rPr>
          <w:color w:val="auto"/>
          <w:lang w:val="sr-Cyrl-BA"/>
        </w:rPr>
      </w:pPr>
      <w:bookmarkStart w:id="15" w:name="_Toc529358841"/>
      <w:r w:rsidRPr="004C64C3">
        <w:rPr>
          <w:color w:val="auto"/>
          <w:lang w:val="sr-Cyrl-BA"/>
        </w:rPr>
        <w:t>REPUBLIKA HRVATSKA</w:t>
      </w:r>
      <w:bookmarkEnd w:id="15"/>
    </w:p>
    <w:p w:rsidR="00431BC1" w:rsidRDefault="00431BC1" w:rsidP="002571B6">
      <w:pPr>
        <w:spacing w:after="0" w:line="240" w:lineRule="auto"/>
        <w:rPr>
          <w:lang w:val="sr-Cyrl-BA"/>
        </w:rPr>
      </w:pPr>
    </w:p>
    <w:p w:rsidR="00431BC1" w:rsidRPr="00F20E7A" w:rsidRDefault="00431BC1" w:rsidP="002571B6">
      <w:pPr>
        <w:spacing w:after="0" w:line="240" w:lineRule="auto"/>
        <w:jc w:val="both"/>
        <w:rPr>
          <w:rFonts w:asciiTheme="majorHAnsi" w:hAnsiTheme="majorHAnsi"/>
          <w:sz w:val="24"/>
          <w:szCs w:val="24"/>
        </w:rPr>
      </w:pPr>
      <w:r>
        <w:rPr>
          <w:lang w:val="sr-Cyrl-BA"/>
        </w:rPr>
        <w:tab/>
      </w:r>
      <w:r>
        <w:rPr>
          <w:rFonts w:asciiTheme="majorHAnsi" w:hAnsiTheme="majorHAnsi"/>
          <w:sz w:val="24"/>
          <w:szCs w:val="24"/>
          <w:lang w:val="sr-Cyrl-BA"/>
        </w:rPr>
        <w:t>Sistem penzijskog osiguranja u Republici Hrvatskoj čini: 1. obavezno penzijsko osiguranje na osnovu generacijske solidarnosti (Hrvatski zavod za penzijsko osiguranje</w:t>
      </w:r>
      <w:r w:rsidRPr="00D46607">
        <w:t xml:space="preserve"> </w:t>
      </w:r>
      <w:r>
        <w:rPr>
          <w:rFonts w:asciiTheme="majorHAnsi" w:hAnsiTheme="majorHAnsi"/>
          <w:sz w:val="24"/>
          <w:szCs w:val="24"/>
          <w:lang w:val="sr-Cyrl-BA"/>
        </w:rPr>
        <w:t xml:space="preserve">se stara o primjeni obaveznog penzijskog osiguranja. Ovo je prvi stub penzionog osiguranja u okviru kojeg se osiguranicima, na načelima solidarnosti i uzajamnosti, osiguravaju prava u slučajevima starosti, invalidnosti i tjelesnog oštećenja, a članovima njihovih porodica prava u slučaju smrti osiguranika, odnosno korisnika penzije); 2. obavezno penzijsko osiguranje na osnovu kapitalizovane štednje (drugi stub sistema) i 3. dobrovoljno penzijsko osiguranje na osnovu individualne kapitalizovane štednje (treći stub sistema). Zakonom o penzijskom osiguranju </w:t>
      </w:r>
      <w:r>
        <w:rPr>
          <w:rStyle w:val="FootnoteReference"/>
          <w:rFonts w:asciiTheme="majorHAnsi" w:hAnsiTheme="majorHAnsi"/>
          <w:sz w:val="24"/>
          <w:szCs w:val="24"/>
          <w:lang w:val="sr-Cyrl-BA"/>
        </w:rPr>
        <w:footnoteReference w:id="28"/>
      </w:r>
      <w:r>
        <w:rPr>
          <w:rFonts w:asciiTheme="majorHAnsi" w:hAnsiTheme="majorHAnsi"/>
          <w:sz w:val="24"/>
          <w:szCs w:val="24"/>
          <w:lang w:val="sr-Cyrl-BA"/>
        </w:rPr>
        <w:t xml:space="preserve"> utvrđeno je da penzije mogu biti: starosna, prijevremena starosna, invalidska, privremena invalidska i porodična. Takođe u pravni poredak Republike Hrvatske prenesena je Direktiva Vijeća 97/81/EZ od 15. decembra 1997. godine o Okvirnom sporazumu o radu s nepunim radnim vremenom. Republika Hrvatska ima potpisane međunarodne ugovore o socijalnom osiguranju sa zemljama Evrope, Kanadom, Australijom i Ujedinjenim Kraljevstvom Velike Britanije i Sjeverne Irske, kojima se štite prava njenih građana koji su zaposleni ili borave u inostranstvu. Međunarodni ugovori su dio unutrašnjeg pravnog poretka, a po pravnoj su snazi iznad zakona (</w:t>
      </w:r>
      <w:r w:rsidRPr="00DB5286">
        <w:rPr>
          <w:rFonts w:asciiTheme="majorHAnsi" w:hAnsiTheme="majorHAnsi"/>
          <w:i/>
          <w:sz w:val="24"/>
          <w:szCs w:val="24"/>
        </w:rPr>
        <w:t>lex specialis</w:t>
      </w:r>
      <w:r>
        <w:rPr>
          <w:rFonts w:asciiTheme="majorHAnsi" w:hAnsiTheme="majorHAnsi"/>
          <w:sz w:val="24"/>
          <w:szCs w:val="24"/>
          <w:lang w:val="sr-Cyrl-BA"/>
        </w:rPr>
        <w:t xml:space="preserve">), odnosno imaju prednost pred domaćim zakonodavstvom. Reforma penzijskog sistema u Republici Hrvatskoj započela je početkom 21. vijeka u cilju stvaranja lične imovine kao osnovice za isplatu penzija budućih penzionera. </w:t>
      </w:r>
    </w:p>
    <w:p w:rsidR="00431BC1" w:rsidRPr="00DD0F75" w:rsidRDefault="00431BC1" w:rsidP="002571B6">
      <w:pPr>
        <w:spacing w:after="0" w:line="240" w:lineRule="auto"/>
        <w:jc w:val="both"/>
        <w:rPr>
          <w:rFonts w:asciiTheme="majorHAnsi" w:hAnsiTheme="majorHAnsi"/>
          <w:sz w:val="24"/>
          <w:szCs w:val="24"/>
        </w:rPr>
      </w:pPr>
      <w:r>
        <w:rPr>
          <w:rFonts w:asciiTheme="majorHAnsi" w:hAnsiTheme="majorHAnsi"/>
          <w:sz w:val="24"/>
          <w:szCs w:val="24"/>
          <w:lang w:val="sr-Cyrl-BA"/>
        </w:rPr>
        <w:tab/>
        <w:t>Takođe, cilj je bio i stvoriti novu i o javnim finansijama nezavisnu osnovicu za isplatu penzija. Odluku o prelasku na kapitalizovani penzijski sistem uslovila su nepovoljna demografska kretanja i nemogućnost budžetskog finansiranja budućih penzija. Reforma penzijskog sistema drugog stuba uređena je Zakonom o obaveznim penzionim fondovima</w:t>
      </w:r>
      <w:r>
        <w:rPr>
          <w:rStyle w:val="FootnoteReference"/>
          <w:rFonts w:asciiTheme="majorHAnsi" w:hAnsiTheme="majorHAnsi"/>
          <w:sz w:val="24"/>
          <w:szCs w:val="24"/>
          <w:lang w:val="sr-Cyrl-BA"/>
        </w:rPr>
        <w:footnoteReference w:id="29"/>
      </w:r>
      <w:r>
        <w:rPr>
          <w:rFonts w:asciiTheme="majorHAnsi" w:hAnsiTheme="majorHAnsi"/>
          <w:sz w:val="24"/>
          <w:szCs w:val="24"/>
          <w:lang w:val="sr-Cyrl-BA"/>
        </w:rPr>
        <w:t>, Zakonom o dobrovoljnim penzionim fondovima</w:t>
      </w:r>
      <w:r>
        <w:rPr>
          <w:rStyle w:val="FootnoteReference"/>
          <w:rFonts w:asciiTheme="majorHAnsi" w:hAnsiTheme="majorHAnsi"/>
          <w:sz w:val="24"/>
          <w:szCs w:val="24"/>
          <w:lang w:val="sr-Cyrl-BA"/>
        </w:rPr>
        <w:footnoteReference w:id="30"/>
      </w:r>
      <w:r>
        <w:rPr>
          <w:rFonts w:asciiTheme="majorHAnsi" w:hAnsiTheme="majorHAnsi"/>
          <w:sz w:val="24"/>
          <w:szCs w:val="24"/>
          <w:lang w:val="sr-Cyrl-BA"/>
        </w:rPr>
        <w:t>, Zakonom o penzionim osiguravajućim društvima</w:t>
      </w:r>
      <w:r>
        <w:rPr>
          <w:rStyle w:val="FootnoteReference"/>
          <w:rFonts w:asciiTheme="majorHAnsi" w:hAnsiTheme="majorHAnsi"/>
          <w:sz w:val="24"/>
          <w:szCs w:val="24"/>
          <w:lang w:val="sr-Cyrl-BA"/>
        </w:rPr>
        <w:footnoteReference w:id="31"/>
      </w:r>
      <w:r>
        <w:rPr>
          <w:rFonts w:asciiTheme="majorHAnsi" w:hAnsiTheme="majorHAnsi"/>
          <w:sz w:val="24"/>
          <w:szCs w:val="24"/>
          <w:lang w:val="sr-Cyrl-BA"/>
        </w:rPr>
        <w:t xml:space="preserve"> i Zakonom o prikupljanju, obradi, povezivanju korišćenju i razmjeni podataka o prijemima i javnim davanjima po osiguranicima</w:t>
      </w:r>
      <w:r>
        <w:rPr>
          <w:rStyle w:val="FootnoteReference"/>
          <w:rFonts w:asciiTheme="majorHAnsi" w:hAnsiTheme="majorHAnsi"/>
          <w:sz w:val="24"/>
          <w:szCs w:val="24"/>
          <w:lang w:val="sr-Cyrl-BA"/>
        </w:rPr>
        <w:footnoteReference w:id="32"/>
      </w:r>
      <w:r>
        <w:rPr>
          <w:rFonts w:asciiTheme="majorHAnsi" w:hAnsiTheme="majorHAnsi"/>
          <w:sz w:val="24"/>
          <w:szCs w:val="24"/>
          <w:lang w:val="sr-Cyrl-BA"/>
        </w:rPr>
        <w:t>, te nizom podzakonskih akata. U penzijske fondove drugog stuba obavezno su učlanjivani svi osiguranici mlađi od 40 godina, dok su osiguranici između 40 i 50 godina starosti mogli birati hoće li ostati u starom sistemu ili se pridružiti novom. Osnovano je sedam obaveznih penzijskih fondova, danas ih je četiri.</w:t>
      </w:r>
      <w:r>
        <w:rPr>
          <w:rStyle w:val="FootnoteReference"/>
          <w:rFonts w:asciiTheme="majorHAnsi" w:hAnsiTheme="majorHAnsi"/>
          <w:sz w:val="24"/>
          <w:szCs w:val="24"/>
          <w:lang w:val="sr-Cyrl-BA"/>
        </w:rPr>
        <w:footnoteReference w:id="33"/>
      </w:r>
      <w:r>
        <w:rPr>
          <w:rFonts w:asciiTheme="majorHAnsi" w:hAnsiTheme="majorHAnsi"/>
          <w:sz w:val="24"/>
          <w:szCs w:val="24"/>
          <w:lang w:val="sr-Cyrl-BA"/>
        </w:rPr>
        <w:t xml:space="preserve"> Prve penzije drugog stuba počele su se isplaćivati 2007. godine. Postoje neke ideje o potrebi ukidanja drugog stuba. Prisutne su i kritike državnih podsticajnih sredstva za treći, </w:t>
      </w:r>
      <w:r>
        <w:rPr>
          <w:rFonts w:asciiTheme="majorHAnsi" w:hAnsiTheme="majorHAnsi"/>
          <w:sz w:val="24"/>
          <w:szCs w:val="24"/>
          <w:lang w:val="sr-Cyrl-BA"/>
        </w:rPr>
        <w:lastRenderedPageBreak/>
        <w:t>dobrovoljni stub penzijskog sistema, koji je sastavni dio reforme. Podaci pokazuju</w:t>
      </w:r>
      <w:r>
        <w:rPr>
          <w:rStyle w:val="FootnoteReference"/>
          <w:rFonts w:asciiTheme="majorHAnsi" w:hAnsiTheme="majorHAnsi"/>
          <w:sz w:val="24"/>
          <w:szCs w:val="24"/>
          <w:lang w:val="sr-Cyrl-BA"/>
        </w:rPr>
        <w:footnoteReference w:id="34"/>
      </w:r>
      <w:r>
        <w:rPr>
          <w:rFonts w:asciiTheme="majorHAnsi" w:hAnsiTheme="majorHAnsi"/>
          <w:sz w:val="24"/>
          <w:szCs w:val="24"/>
          <w:lang w:val="sr-Cyrl-BA"/>
        </w:rPr>
        <w:t xml:space="preserve"> da je u Republici Hrvatskoj na deset osoba u radno sposobnoj populaciji, 2,6 osoba starijih od 65 godina, dok 10 zaposlenih izdvaja davanja za osam pezionera. Ipak, penzijski sistem kao takav i u budućnosti će biti održiv jer su penzije relativno niske (kreću se u prosjeku oko 40% prosječne plate), država je garant iznosu penzije jer se eventualni iznos koji nedostaje nadoknađuje iz budžeta. Penzijska formula je takva da će se odnos penzija i plata iz prvog stuba nastaviti smanjivati, jer se povećava broj mladih koji odlaze tražiti posao izvan granica Hrvatske, pa samim tim je za očekivati da u nekog skorijoj budućnosti neće biti dovoljan broj osiguranika koji bi bili u mogućnosti finansirati penzije iz sistema generacijske solidarnosti. Rezultat ovakvog trenda bi mogao biti dodatni pritisak na budžet, ali bi isplati penzija ostala izvjesna. Ipak, od ukupnog broja penzionera, koji je krajem 2012. godine iznosio 1.217.692, povlašćene penzije (penzioneri borci, akademici, naučnici) je primilo 13,6% penzionera, a invalidske 20%.</w:t>
      </w:r>
      <w:r>
        <w:rPr>
          <w:rStyle w:val="FootnoteReference"/>
          <w:rFonts w:asciiTheme="majorHAnsi" w:hAnsiTheme="majorHAnsi"/>
          <w:sz w:val="24"/>
          <w:szCs w:val="24"/>
          <w:lang w:val="sr-Cyrl-BA"/>
        </w:rPr>
        <w:footnoteReference w:id="35"/>
      </w:r>
      <w:r>
        <w:rPr>
          <w:rFonts w:asciiTheme="majorHAnsi" w:hAnsiTheme="majorHAnsi"/>
          <w:sz w:val="24"/>
          <w:szCs w:val="24"/>
          <w:lang w:val="sr-Cyrl-BA"/>
        </w:rPr>
        <w:t xml:space="preserve"> </w:t>
      </w:r>
    </w:p>
    <w:p w:rsidR="00431BC1" w:rsidRDefault="00431BC1" w:rsidP="002571B6">
      <w:pPr>
        <w:pStyle w:val="Heading1"/>
        <w:spacing w:line="240" w:lineRule="auto"/>
        <w:rPr>
          <w:lang w:val="sr-Cyrl-BA"/>
        </w:rPr>
      </w:pPr>
    </w:p>
    <w:p w:rsidR="00431BC1" w:rsidRDefault="00431BC1" w:rsidP="002571B6">
      <w:pPr>
        <w:spacing w:after="0" w:line="240" w:lineRule="auto"/>
        <w:rPr>
          <w:lang w:val="sr-Cyrl-BA"/>
        </w:rPr>
      </w:pPr>
    </w:p>
    <w:p w:rsidR="00431BC1" w:rsidRDefault="00431BC1" w:rsidP="002571B6">
      <w:pPr>
        <w:spacing w:after="0" w:line="240" w:lineRule="auto"/>
        <w:rPr>
          <w:lang w:val="sr-Cyrl-BA"/>
        </w:rPr>
      </w:pPr>
    </w:p>
    <w:p w:rsidR="00431BC1" w:rsidRDefault="00431BC1" w:rsidP="002571B6">
      <w:pPr>
        <w:spacing w:after="0" w:line="240" w:lineRule="auto"/>
        <w:rPr>
          <w:lang w:val="sr-Cyrl-BA"/>
        </w:rPr>
      </w:pPr>
    </w:p>
    <w:p w:rsidR="00431BC1" w:rsidRDefault="00431BC1" w:rsidP="002571B6">
      <w:pPr>
        <w:spacing w:after="0" w:line="240" w:lineRule="auto"/>
        <w:rPr>
          <w:lang w:val="sr-Cyrl-BA"/>
        </w:rPr>
      </w:pPr>
    </w:p>
    <w:p w:rsidR="00431BC1" w:rsidRDefault="00431BC1" w:rsidP="002571B6">
      <w:pPr>
        <w:spacing w:after="0" w:line="240" w:lineRule="auto"/>
        <w:rPr>
          <w:lang w:val="sr-Cyrl-BA"/>
        </w:rPr>
      </w:pPr>
    </w:p>
    <w:p w:rsidR="00431BC1" w:rsidRDefault="00431BC1" w:rsidP="002571B6">
      <w:pPr>
        <w:spacing w:after="0" w:line="240" w:lineRule="auto"/>
        <w:rPr>
          <w:lang w:val="sr-Cyrl-BA"/>
        </w:rPr>
      </w:pPr>
    </w:p>
    <w:p w:rsidR="00431BC1" w:rsidRDefault="00431BC1" w:rsidP="002571B6">
      <w:pPr>
        <w:spacing w:after="0" w:line="240" w:lineRule="auto"/>
        <w:rPr>
          <w:lang w:val="sr-Cyrl-BA"/>
        </w:rPr>
      </w:pPr>
    </w:p>
    <w:p w:rsidR="00431BC1" w:rsidRDefault="00431BC1" w:rsidP="002571B6">
      <w:pPr>
        <w:spacing w:after="0" w:line="240" w:lineRule="auto"/>
        <w:rPr>
          <w:lang w:val="sr-Cyrl-BA"/>
        </w:rPr>
      </w:pPr>
    </w:p>
    <w:p w:rsidR="00431BC1" w:rsidRDefault="00431BC1" w:rsidP="002571B6">
      <w:pPr>
        <w:spacing w:after="0" w:line="240" w:lineRule="auto"/>
        <w:rPr>
          <w:lang w:val="sr-Cyrl-BA"/>
        </w:rPr>
      </w:pPr>
    </w:p>
    <w:p w:rsidR="00431BC1" w:rsidRDefault="00431BC1" w:rsidP="002571B6">
      <w:pPr>
        <w:spacing w:after="0" w:line="240" w:lineRule="auto"/>
        <w:rPr>
          <w:lang w:val="sr-Cyrl-BA"/>
        </w:rPr>
      </w:pPr>
    </w:p>
    <w:p w:rsidR="00431BC1" w:rsidRDefault="00431BC1" w:rsidP="002571B6">
      <w:pPr>
        <w:spacing w:after="0" w:line="240" w:lineRule="auto"/>
        <w:rPr>
          <w:lang w:val="sr-Cyrl-BA"/>
        </w:rPr>
      </w:pPr>
    </w:p>
    <w:p w:rsidR="00431BC1" w:rsidRDefault="00431BC1" w:rsidP="002571B6">
      <w:pPr>
        <w:spacing w:after="0" w:line="240" w:lineRule="auto"/>
        <w:rPr>
          <w:lang w:val="sr-Cyrl-BA"/>
        </w:rPr>
      </w:pPr>
    </w:p>
    <w:p w:rsidR="00431BC1" w:rsidRDefault="00431BC1" w:rsidP="002571B6">
      <w:pPr>
        <w:spacing w:after="0" w:line="240" w:lineRule="auto"/>
        <w:rPr>
          <w:lang w:val="sr-Cyrl-BA"/>
        </w:rPr>
      </w:pPr>
    </w:p>
    <w:p w:rsidR="00431BC1" w:rsidRDefault="00431BC1" w:rsidP="002571B6">
      <w:pPr>
        <w:spacing w:after="0" w:line="240" w:lineRule="auto"/>
        <w:rPr>
          <w:lang w:val="sr-Cyrl-BA"/>
        </w:rPr>
      </w:pPr>
    </w:p>
    <w:p w:rsidR="00431BC1" w:rsidRDefault="00431BC1" w:rsidP="002571B6">
      <w:pPr>
        <w:spacing w:after="0" w:line="240" w:lineRule="auto"/>
        <w:rPr>
          <w:lang w:val="sr-Cyrl-BA"/>
        </w:rPr>
      </w:pPr>
    </w:p>
    <w:p w:rsidR="00431BC1" w:rsidRDefault="00431BC1" w:rsidP="002571B6">
      <w:pPr>
        <w:spacing w:after="0" w:line="240" w:lineRule="auto"/>
        <w:rPr>
          <w:lang w:val="sr-Cyrl-BA"/>
        </w:rPr>
      </w:pPr>
    </w:p>
    <w:p w:rsidR="00431BC1" w:rsidRDefault="00431BC1" w:rsidP="002571B6">
      <w:pPr>
        <w:spacing w:after="0" w:line="240" w:lineRule="auto"/>
        <w:rPr>
          <w:lang w:val="sr-Cyrl-BA"/>
        </w:rPr>
      </w:pPr>
    </w:p>
    <w:p w:rsidR="00431BC1" w:rsidRDefault="00431BC1" w:rsidP="002571B6">
      <w:pPr>
        <w:spacing w:after="0" w:line="240" w:lineRule="auto"/>
        <w:rPr>
          <w:lang w:val="sr-Cyrl-BA"/>
        </w:rPr>
      </w:pPr>
    </w:p>
    <w:p w:rsidR="00431BC1" w:rsidRDefault="00431BC1" w:rsidP="002571B6">
      <w:pPr>
        <w:spacing w:after="0" w:line="240" w:lineRule="auto"/>
      </w:pPr>
    </w:p>
    <w:p w:rsidR="00431BC1" w:rsidRDefault="00431BC1" w:rsidP="002571B6">
      <w:pPr>
        <w:spacing w:after="0" w:line="240" w:lineRule="auto"/>
      </w:pPr>
    </w:p>
    <w:p w:rsidR="00431BC1" w:rsidRDefault="00431BC1" w:rsidP="002571B6">
      <w:pPr>
        <w:spacing w:after="0" w:line="240" w:lineRule="auto"/>
      </w:pPr>
    </w:p>
    <w:p w:rsidR="00431BC1" w:rsidRDefault="00431BC1" w:rsidP="002571B6">
      <w:pPr>
        <w:spacing w:after="0" w:line="240" w:lineRule="auto"/>
      </w:pPr>
    </w:p>
    <w:p w:rsidR="00431BC1" w:rsidRDefault="00431BC1" w:rsidP="002571B6">
      <w:pPr>
        <w:spacing w:after="0" w:line="240" w:lineRule="auto"/>
      </w:pPr>
    </w:p>
    <w:p w:rsidR="00431BC1" w:rsidRDefault="00431BC1" w:rsidP="002571B6">
      <w:pPr>
        <w:spacing w:after="0" w:line="240" w:lineRule="auto"/>
      </w:pPr>
    </w:p>
    <w:p w:rsidR="00431BC1" w:rsidRDefault="00431BC1" w:rsidP="002571B6">
      <w:pPr>
        <w:spacing w:after="0" w:line="240" w:lineRule="auto"/>
      </w:pPr>
    </w:p>
    <w:p w:rsidR="00431BC1" w:rsidRDefault="00431BC1" w:rsidP="002571B6">
      <w:pPr>
        <w:spacing w:after="0" w:line="240" w:lineRule="auto"/>
      </w:pPr>
    </w:p>
    <w:p w:rsidR="00431BC1" w:rsidRDefault="00431BC1" w:rsidP="002571B6">
      <w:pPr>
        <w:spacing w:after="0" w:line="240" w:lineRule="auto"/>
      </w:pPr>
    </w:p>
    <w:p w:rsidR="00431BC1" w:rsidRDefault="00431BC1" w:rsidP="002571B6">
      <w:pPr>
        <w:spacing w:after="0" w:line="240" w:lineRule="auto"/>
      </w:pPr>
    </w:p>
    <w:p w:rsidR="00431BC1" w:rsidRPr="00D30EB9" w:rsidRDefault="00431BC1" w:rsidP="002571B6">
      <w:pPr>
        <w:spacing w:after="0" w:line="240" w:lineRule="auto"/>
      </w:pPr>
    </w:p>
    <w:p w:rsidR="00431BC1" w:rsidRPr="004C64C3" w:rsidRDefault="00431BC1" w:rsidP="002571B6">
      <w:pPr>
        <w:pStyle w:val="Heading1"/>
        <w:spacing w:line="240" w:lineRule="auto"/>
        <w:rPr>
          <w:color w:val="auto"/>
          <w:sz w:val="24"/>
          <w:szCs w:val="24"/>
          <w:lang w:val="sr-Cyrl-BA"/>
        </w:rPr>
      </w:pPr>
      <w:bookmarkStart w:id="16" w:name="_Toc529358842"/>
      <w:r w:rsidRPr="004C64C3">
        <w:rPr>
          <w:color w:val="auto"/>
          <w:lang w:val="sr-Cyrl-BA"/>
        </w:rPr>
        <w:lastRenderedPageBreak/>
        <w:t>ZAKLjUČAK</w:t>
      </w:r>
      <w:bookmarkEnd w:id="16"/>
    </w:p>
    <w:p w:rsidR="00431BC1" w:rsidRDefault="00431BC1" w:rsidP="002571B6">
      <w:pPr>
        <w:spacing w:after="0" w:line="240" w:lineRule="auto"/>
        <w:rPr>
          <w:lang w:val="sr-Cyrl-BA"/>
        </w:rPr>
      </w:pPr>
    </w:p>
    <w:p w:rsidR="00431BC1" w:rsidRDefault="00431BC1" w:rsidP="002571B6">
      <w:pPr>
        <w:spacing w:after="0" w:line="240" w:lineRule="auto"/>
        <w:jc w:val="both"/>
        <w:rPr>
          <w:rFonts w:asciiTheme="majorHAnsi" w:hAnsiTheme="majorHAnsi"/>
          <w:sz w:val="24"/>
          <w:szCs w:val="24"/>
          <w:lang w:val="sr-Cyrl-BA"/>
        </w:rPr>
      </w:pPr>
      <w:r>
        <w:rPr>
          <w:rFonts w:asciiTheme="majorHAnsi" w:hAnsiTheme="majorHAnsi"/>
          <w:sz w:val="24"/>
          <w:szCs w:val="24"/>
          <w:lang w:val="sr-Cyrl-BA"/>
        </w:rPr>
        <w:tab/>
        <w:t>Starenje populacije je rezultat složenog uticaja smanjenja stope fertiliteta i povećanja dužine trajanja života. Izazovi sa kojima se suočavaju penzijski sistemi predstavljeni u ovom radu u direktnoj su vezi sa navedenim demografskim pokazateljima i projekcijama za budućnost. Dodamo li tome složenost poteškoća sa kojima se suočavaju društva u tranziciji, a može se reći da su to zemlje obuhvaćene ovim istraživanjem, zaključak je nedvosmislen. U odnosu na populaciju u radnoj dobi, vidljivo je da će sve veći broj starijih osoba primati penzije.</w:t>
      </w:r>
    </w:p>
    <w:p w:rsidR="00431BC1" w:rsidRDefault="00431BC1" w:rsidP="002571B6">
      <w:pPr>
        <w:spacing w:after="0" w:line="240" w:lineRule="auto"/>
        <w:jc w:val="both"/>
        <w:rPr>
          <w:rFonts w:asciiTheme="majorHAnsi" w:hAnsiTheme="majorHAnsi"/>
          <w:sz w:val="24"/>
          <w:szCs w:val="24"/>
          <w:lang w:val="sr-Cyrl-BA"/>
        </w:rPr>
      </w:pPr>
      <w:r>
        <w:rPr>
          <w:rFonts w:asciiTheme="majorHAnsi" w:hAnsiTheme="majorHAnsi"/>
          <w:sz w:val="24"/>
          <w:szCs w:val="24"/>
          <w:lang w:val="sr-Cyrl-BA"/>
        </w:rPr>
        <w:tab/>
        <w:t xml:space="preserve">Kako se davanja za penzijsko i invalidsko osiguranje dijelom finansiraju iz doprinosa na plate, pitanje je koliko dugo penzijski sistemi mogu kao takvi opstati. Problem svake države i jeste pronaći način kako postići redovnu i sigurnu isplatu prava iz penzijskog i invalidskog osiguranja. </w:t>
      </w:r>
    </w:p>
    <w:p w:rsidR="00431BC1" w:rsidRDefault="00431BC1" w:rsidP="002571B6">
      <w:pPr>
        <w:spacing w:after="0" w:line="240" w:lineRule="auto"/>
        <w:jc w:val="both"/>
        <w:rPr>
          <w:rFonts w:asciiTheme="majorHAnsi" w:hAnsiTheme="majorHAnsi"/>
          <w:sz w:val="24"/>
          <w:szCs w:val="24"/>
          <w:lang w:val="sr-Cyrl-BA"/>
        </w:rPr>
      </w:pPr>
      <w:r>
        <w:rPr>
          <w:rFonts w:asciiTheme="majorHAnsi" w:hAnsiTheme="majorHAnsi"/>
          <w:sz w:val="24"/>
          <w:szCs w:val="24"/>
          <w:lang w:val="sr-Cyrl-BA"/>
        </w:rPr>
        <w:tab/>
        <w:t>Održivost sistema penzijskog i invalidskog osiguranja mogla bi se pokušati riješiti i kroz odnos prava i odgovornosti, i davalaca i nosilaca prava.</w:t>
      </w:r>
    </w:p>
    <w:p w:rsidR="00431BC1" w:rsidRDefault="00431BC1" w:rsidP="002571B6">
      <w:pPr>
        <w:spacing w:after="0" w:line="240" w:lineRule="auto"/>
        <w:jc w:val="both"/>
        <w:rPr>
          <w:rFonts w:asciiTheme="majorHAnsi" w:hAnsiTheme="majorHAnsi"/>
          <w:sz w:val="24"/>
          <w:szCs w:val="24"/>
        </w:rPr>
      </w:pPr>
      <w:r>
        <w:rPr>
          <w:rFonts w:asciiTheme="majorHAnsi" w:hAnsiTheme="majorHAnsi"/>
          <w:sz w:val="24"/>
          <w:szCs w:val="24"/>
          <w:lang w:val="sr-Cyrl-BA"/>
        </w:rPr>
        <w:tab/>
        <w:t>Kako je međugeneracijska/generacijska solidarnost stvar moralnog, etičkog i ljudskog uopšte, možda bi bilo dobro početi razmišljati o načinima solidarne raspodjele onoga čime raspolažemo, a da se ono što će tek doći ili neće ostavi za djelidbu kada postane izvjesno.</w:t>
      </w:r>
    </w:p>
    <w:p w:rsidR="00431BC1" w:rsidRDefault="00431BC1" w:rsidP="002571B6">
      <w:pPr>
        <w:spacing w:after="0" w:line="240" w:lineRule="auto"/>
        <w:jc w:val="both"/>
        <w:rPr>
          <w:rFonts w:asciiTheme="majorHAnsi" w:hAnsiTheme="majorHAnsi"/>
          <w:sz w:val="24"/>
          <w:szCs w:val="24"/>
        </w:rPr>
      </w:pPr>
    </w:p>
    <w:p w:rsidR="00431BC1" w:rsidRDefault="00431BC1" w:rsidP="002571B6">
      <w:pPr>
        <w:spacing w:after="0" w:line="240" w:lineRule="auto"/>
        <w:jc w:val="both"/>
        <w:rPr>
          <w:rFonts w:asciiTheme="majorHAnsi" w:hAnsiTheme="majorHAnsi"/>
          <w:sz w:val="24"/>
          <w:szCs w:val="24"/>
        </w:rPr>
      </w:pPr>
    </w:p>
    <w:p w:rsidR="00431BC1" w:rsidRDefault="00431BC1" w:rsidP="002571B6">
      <w:pPr>
        <w:spacing w:after="0" w:line="240" w:lineRule="auto"/>
        <w:jc w:val="both"/>
        <w:rPr>
          <w:rFonts w:asciiTheme="majorHAnsi" w:hAnsiTheme="majorHAnsi"/>
          <w:sz w:val="24"/>
          <w:szCs w:val="24"/>
          <w:lang w:val="sr-Cyrl-BA"/>
        </w:rPr>
      </w:pPr>
    </w:p>
    <w:p w:rsidR="00431BC1" w:rsidRDefault="00431BC1" w:rsidP="002571B6">
      <w:pPr>
        <w:spacing w:after="0" w:line="240" w:lineRule="auto"/>
        <w:jc w:val="both"/>
        <w:rPr>
          <w:rFonts w:asciiTheme="majorHAnsi" w:hAnsiTheme="majorHAnsi"/>
          <w:sz w:val="24"/>
          <w:szCs w:val="24"/>
          <w:lang w:val="sr-Cyrl-BA"/>
        </w:rPr>
      </w:pPr>
    </w:p>
    <w:p w:rsidR="00431BC1" w:rsidRDefault="00431BC1" w:rsidP="002571B6">
      <w:pPr>
        <w:spacing w:after="0" w:line="240" w:lineRule="auto"/>
        <w:jc w:val="both"/>
        <w:rPr>
          <w:rFonts w:asciiTheme="majorHAnsi" w:hAnsiTheme="majorHAnsi"/>
          <w:sz w:val="24"/>
          <w:szCs w:val="24"/>
          <w:lang w:val="sr-Cyrl-BA"/>
        </w:rPr>
      </w:pPr>
    </w:p>
    <w:p w:rsidR="00431BC1" w:rsidRDefault="00431BC1" w:rsidP="002571B6">
      <w:pPr>
        <w:spacing w:after="0" w:line="240" w:lineRule="auto"/>
        <w:jc w:val="both"/>
        <w:rPr>
          <w:rFonts w:asciiTheme="majorHAnsi" w:hAnsiTheme="majorHAnsi"/>
          <w:sz w:val="24"/>
          <w:szCs w:val="24"/>
          <w:lang w:val="sr-Cyrl-BA"/>
        </w:rPr>
      </w:pPr>
    </w:p>
    <w:p w:rsidR="00431BC1" w:rsidRDefault="00431BC1" w:rsidP="002571B6">
      <w:pPr>
        <w:spacing w:after="0" w:line="240" w:lineRule="auto"/>
        <w:jc w:val="both"/>
        <w:rPr>
          <w:rFonts w:asciiTheme="majorHAnsi" w:hAnsiTheme="majorHAnsi"/>
          <w:sz w:val="24"/>
          <w:szCs w:val="24"/>
          <w:lang w:val="sr-Cyrl-BA"/>
        </w:rPr>
      </w:pPr>
    </w:p>
    <w:p w:rsidR="00431BC1" w:rsidRDefault="00431BC1" w:rsidP="002571B6">
      <w:pPr>
        <w:spacing w:after="0" w:line="240" w:lineRule="auto"/>
        <w:jc w:val="both"/>
        <w:rPr>
          <w:rFonts w:asciiTheme="majorHAnsi" w:hAnsiTheme="majorHAnsi"/>
          <w:sz w:val="24"/>
          <w:szCs w:val="24"/>
        </w:rPr>
      </w:pPr>
    </w:p>
    <w:p w:rsidR="00431BC1" w:rsidRDefault="00431BC1" w:rsidP="002571B6">
      <w:pPr>
        <w:spacing w:after="0" w:line="240" w:lineRule="auto"/>
        <w:jc w:val="both"/>
        <w:rPr>
          <w:rFonts w:asciiTheme="majorHAnsi" w:hAnsiTheme="majorHAnsi"/>
          <w:sz w:val="24"/>
          <w:szCs w:val="24"/>
        </w:rPr>
      </w:pPr>
    </w:p>
    <w:p w:rsidR="00431BC1" w:rsidRDefault="00431BC1" w:rsidP="002571B6">
      <w:pPr>
        <w:spacing w:after="0" w:line="240" w:lineRule="auto"/>
        <w:jc w:val="both"/>
        <w:rPr>
          <w:rFonts w:asciiTheme="majorHAnsi" w:hAnsiTheme="majorHAnsi"/>
          <w:sz w:val="24"/>
          <w:szCs w:val="24"/>
        </w:rPr>
      </w:pPr>
    </w:p>
    <w:p w:rsidR="00431BC1" w:rsidRDefault="00431BC1" w:rsidP="002571B6">
      <w:pPr>
        <w:spacing w:after="0" w:line="240" w:lineRule="auto"/>
        <w:jc w:val="both"/>
        <w:rPr>
          <w:rFonts w:asciiTheme="majorHAnsi" w:hAnsiTheme="majorHAnsi"/>
          <w:sz w:val="24"/>
          <w:szCs w:val="24"/>
        </w:rPr>
      </w:pPr>
    </w:p>
    <w:p w:rsidR="00431BC1" w:rsidRDefault="00431BC1" w:rsidP="002571B6">
      <w:pPr>
        <w:spacing w:after="0" w:line="240" w:lineRule="auto"/>
        <w:jc w:val="both"/>
        <w:rPr>
          <w:rFonts w:asciiTheme="majorHAnsi" w:hAnsiTheme="majorHAnsi"/>
          <w:sz w:val="24"/>
          <w:szCs w:val="24"/>
        </w:rPr>
      </w:pPr>
    </w:p>
    <w:p w:rsidR="00431BC1" w:rsidRDefault="00431BC1" w:rsidP="002571B6">
      <w:pPr>
        <w:spacing w:after="0" w:line="240" w:lineRule="auto"/>
        <w:jc w:val="both"/>
        <w:rPr>
          <w:rFonts w:asciiTheme="majorHAnsi" w:hAnsiTheme="majorHAnsi"/>
          <w:sz w:val="24"/>
          <w:szCs w:val="24"/>
        </w:rPr>
      </w:pPr>
    </w:p>
    <w:p w:rsidR="00431BC1" w:rsidRDefault="00431BC1" w:rsidP="002571B6">
      <w:pPr>
        <w:spacing w:after="0" w:line="240" w:lineRule="auto"/>
        <w:jc w:val="both"/>
        <w:rPr>
          <w:rFonts w:asciiTheme="majorHAnsi" w:hAnsiTheme="majorHAnsi"/>
          <w:sz w:val="24"/>
          <w:szCs w:val="24"/>
        </w:rPr>
      </w:pPr>
    </w:p>
    <w:p w:rsidR="00431BC1" w:rsidRDefault="00431BC1" w:rsidP="002571B6">
      <w:pPr>
        <w:spacing w:after="0" w:line="240" w:lineRule="auto"/>
        <w:jc w:val="both"/>
        <w:rPr>
          <w:rFonts w:asciiTheme="majorHAnsi" w:hAnsiTheme="majorHAnsi"/>
          <w:sz w:val="24"/>
          <w:szCs w:val="24"/>
        </w:rPr>
      </w:pPr>
    </w:p>
    <w:p w:rsidR="00431BC1" w:rsidRDefault="00431BC1" w:rsidP="002571B6">
      <w:pPr>
        <w:spacing w:after="0" w:line="240" w:lineRule="auto"/>
        <w:jc w:val="both"/>
        <w:rPr>
          <w:rFonts w:asciiTheme="majorHAnsi" w:hAnsiTheme="majorHAnsi"/>
          <w:sz w:val="24"/>
          <w:szCs w:val="24"/>
        </w:rPr>
      </w:pPr>
    </w:p>
    <w:p w:rsidR="00431BC1" w:rsidRDefault="00431BC1" w:rsidP="002571B6">
      <w:pPr>
        <w:spacing w:after="0" w:line="240" w:lineRule="auto"/>
        <w:jc w:val="both"/>
        <w:rPr>
          <w:rFonts w:asciiTheme="majorHAnsi" w:hAnsiTheme="majorHAnsi"/>
          <w:sz w:val="24"/>
          <w:szCs w:val="24"/>
        </w:rPr>
      </w:pPr>
    </w:p>
    <w:p w:rsidR="00431BC1" w:rsidRDefault="00431BC1" w:rsidP="002571B6">
      <w:pPr>
        <w:spacing w:after="0" w:line="240" w:lineRule="auto"/>
        <w:jc w:val="both"/>
        <w:rPr>
          <w:rFonts w:asciiTheme="majorHAnsi" w:hAnsiTheme="majorHAnsi"/>
          <w:sz w:val="24"/>
          <w:szCs w:val="24"/>
        </w:rPr>
      </w:pPr>
    </w:p>
    <w:p w:rsidR="00431BC1" w:rsidRDefault="00431BC1" w:rsidP="002571B6">
      <w:pPr>
        <w:spacing w:after="0" w:line="240" w:lineRule="auto"/>
        <w:jc w:val="both"/>
        <w:rPr>
          <w:rFonts w:asciiTheme="majorHAnsi" w:hAnsiTheme="majorHAnsi"/>
          <w:sz w:val="24"/>
          <w:szCs w:val="24"/>
        </w:rPr>
      </w:pPr>
    </w:p>
    <w:p w:rsidR="00431BC1" w:rsidRDefault="00431BC1" w:rsidP="002571B6">
      <w:pPr>
        <w:spacing w:after="0" w:line="240" w:lineRule="auto"/>
        <w:jc w:val="both"/>
        <w:rPr>
          <w:rFonts w:asciiTheme="majorHAnsi" w:hAnsiTheme="majorHAnsi"/>
          <w:sz w:val="24"/>
          <w:szCs w:val="24"/>
        </w:rPr>
      </w:pPr>
    </w:p>
    <w:p w:rsidR="00431BC1" w:rsidRPr="00D30EB9" w:rsidRDefault="00431BC1" w:rsidP="002571B6">
      <w:pPr>
        <w:spacing w:after="0" w:line="240" w:lineRule="auto"/>
        <w:jc w:val="both"/>
        <w:rPr>
          <w:rFonts w:asciiTheme="majorHAnsi" w:hAnsiTheme="majorHAnsi"/>
          <w:sz w:val="24"/>
          <w:szCs w:val="24"/>
        </w:rPr>
      </w:pPr>
    </w:p>
    <w:p w:rsidR="00431BC1" w:rsidRDefault="00431BC1" w:rsidP="002571B6">
      <w:pPr>
        <w:spacing w:after="0" w:line="240" w:lineRule="auto"/>
        <w:jc w:val="both"/>
        <w:rPr>
          <w:rFonts w:asciiTheme="majorHAnsi" w:hAnsiTheme="majorHAnsi"/>
          <w:sz w:val="24"/>
          <w:szCs w:val="24"/>
          <w:lang w:val="sr-Cyrl-BA"/>
        </w:rPr>
      </w:pPr>
    </w:p>
    <w:p w:rsidR="00431BC1" w:rsidRDefault="00431BC1" w:rsidP="002571B6">
      <w:pPr>
        <w:spacing w:after="0" w:line="240" w:lineRule="auto"/>
        <w:jc w:val="both"/>
        <w:rPr>
          <w:rFonts w:asciiTheme="majorHAnsi" w:hAnsiTheme="majorHAnsi"/>
          <w:sz w:val="24"/>
          <w:szCs w:val="24"/>
          <w:lang w:val="sr-Cyrl-BA"/>
        </w:rPr>
      </w:pPr>
    </w:p>
    <w:p w:rsidR="00431BC1" w:rsidRPr="00F20E7A" w:rsidRDefault="00431BC1" w:rsidP="002571B6">
      <w:pPr>
        <w:spacing w:after="0" w:line="240" w:lineRule="auto"/>
        <w:jc w:val="both"/>
        <w:rPr>
          <w:rFonts w:asciiTheme="majorHAnsi" w:hAnsiTheme="majorHAnsi"/>
          <w:sz w:val="24"/>
          <w:szCs w:val="24"/>
          <w:lang w:val="sr-Cyrl-BA"/>
        </w:rPr>
      </w:pPr>
    </w:p>
    <w:p w:rsidR="00431BC1" w:rsidRPr="004C64C3" w:rsidRDefault="00431BC1" w:rsidP="002571B6">
      <w:pPr>
        <w:pStyle w:val="Heading1"/>
        <w:spacing w:line="240" w:lineRule="auto"/>
        <w:rPr>
          <w:color w:val="auto"/>
          <w:lang w:val="sr-Cyrl-BA"/>
        </w:rPr>
      </w:pPr>
      <w:bookmarkStart w:id="17" w:name="_Toc529358843"/>
      <w:r w:rsidRPr="004C64C3">
        <w:rPr>
          <w:color w:val="auto"/>
          <w:lang w:val="sr-Cyrl-BA"/>
        </w:rPr>
        <w:lastRenderedPageBreak/>
        <w:t>IZVORI</w:t>
      </w:r>
      <w:r w:rsidRPr="004C64C3">
        <w:rPr>
          <w:color w:val="auto"/>
        </w:rPr>
        <w:t xml:space="preserve"> </w:t>
      </w:r>
      <w:r w:rsidRPr="004C64C3">
        <w:rPr>
          <w:color w:val="auto"/>
          <w:lang w:val="sr-Cyrl-BA"/>
        </w:rPr>
        <w:t>PODATAKA</w:t>
      </w:r>
      <w:bookmarkEnd w:id="17"/>
      <w:r>
        <w:rPr>
          <w:color w:val="auto"/>
          <w:lang w:val="sr-Cyrl-BA"/>
        </w:rPr>
        <w:t xml:space="preserve"> </w:t>
      </w:r>
    </w:p>
    <w:p w:rsidR="00431BC1" w:rsidRDefault="00431BC1" w:rsidP="002571B6">
      <w:pPr>
        <w:pStyle w:val="FootnoteText"/>
        <w:ind w:left="720"/>
        <w:rPr>
          <w:rFonts w:asciiTheme="majorHAnsi" w:hAnsiTheme="majorHAnsi"/>
          <w:sz w:val="24"/>
          <w:szCs w:val="24"/>
          <w:lang w:val="sr-Cyrl-BA"/>
        </w:rPr>
      </w:pPr>
    </w:p>
    <w:p w:rsidR="00431BC1" w:rsidRDefault="00431BC1" w:rsidP="002571B6">
      <w:pPr>
        <w:pStyle w:val="FootnoteText"/>
        <w:numPr>
          <w:ilvl w:val="0"/>
          <w:numId w:val="4"/>
        </w:numPr>
        <w:jc w:val="both"/>
        <w:rPr>
          <w:rFonts w:asciiTheme="majorHAnsi" w:hAnsiTheme="majorHAnsi"/>
          <w:sz w:val="24"/>
          <w:szCs w:val="24"/>
          <w:lang w:val="sr-Cyrl-BA"/>
        </w:rPr>
      </w:pPr>
      <w:r w:rsidRPr="00C23274">
        <w:rPr>
          <w:rFonts w:asciiTheme="majorHAnsi" w:hAnsiTheme="majorHAnsi"/>
          <w:sz w:val="24"/>
          <w:szCs w:val="24"/>
          <w:lang w:val="sr-Cyrl-BA"/>
        </w:rPr>
        <w:t>Zakon o penzij</w:t>
      </w:r>
      <w:r>
        <w:rPr>
          <w:rFonts w:asciiTheme="majorHAnsi" w:hAnsiTheme="majorHAnsi"/>
          <w:sz w:val="24"/>
          <w:szCs w:val="24"/>
          <w:lang w:val="sr-Cyrl-BA"/>
        </w:rPr>
        <w:t>skom i invalidskom osiguranju („</w:t>
      </w:r>
      <w:r w:rsidRPr="00C23274">
        <w:rPr>
          <w:rFonts w:asciiTheme="majorHAnsi" w:hAnsiTheme="majorHAnsi"/>
          <w:sz w:val="24"/>
          <w:szCs w:val="24"/>
          <w:lang w:val="sr-Cyrl-BA"/>
        </w:rPr>
        <w:t xml:space="preserve">Službeni </w:t>
      </w:r>
      <w:r>
        <w:rPr>
          <w:rFonts w:asciiTheme="majorHAnsi" w:hAnsiTheme="majorHAnsi"/>
          <w:sz w:val="24"/>
          <w:szCs w:val="24"/>
          <w:lang w:val="sr-Cyrl-BA"/>
        </w:rPr>
        <w:t>glasnik Republike Srpske“, br.</w:t>
      </w:r>
      <w:r w:rsidRPr="00C23274">
        <w:rPr>
          <w:rFonts w:asciiTheme="majorHAnsi" w:hAnsiTheme="majorHAnsi"/>
          <w:sz w:val="24"/>
          <w:szCs w:val="24"/>
          <w:lang w:val="sr-Cyrl-BA"/>
        </w:rPr>
        <w:t xml:space="preserve"> 134/11, 82/13 i 103/115)</w:t>
      </w:r>
    </w:p>
    <w:p w:rsidR="00431BC1" w:rsidRDefault="00431BC1" w:rsidP="002571B6">
      <w:pPr>
        <w:pStyle w:val="FootnoteText"/>
        <w:numPr>
          <w:ilvl w:val="0"/>
          <w:numId w:val="4"/>
        </w:numPr>
        <w:jc w:val="both"/>
        <w:rPr>
          <w:rFonts w:asciiTheme="majorHAnsi" w:hAnsiTheme="majorHAnsi"/>
          <w:sz w:val="24"/>
          <w:szCs w:val="24"/>
          <w:lang w:val="sr-Cyrl-BA"/>
        </w:rPr>
      </w:pPr>
      <w:r w:rsidRPr="00C23274">
        <w:rPr>
          <w:rFonts w:asciiTheme="majorHAnsi" w:hAnsiTheme="majorHAnsi"/>
          <w:sz w:val="24"/>
          <w:szCs w:val="24"/>
          <w:lang w:val="sr-Cyrl-BA"/>
        </w:rPr>
        <w:t>Zakon o ostvarivanju prava na starosnu penzij</w:t>
      </w:r>
      <w:r>
        <w:rPr>
          <w:rFonts w:asciiTheme="majorHAnsi" w:hAnsiTheme="majorHAnsi"/>
          <w:sz w:val="24"/>
          <w:szCs w:val="24"/>
          <w:lang w:val="sr-Cyrl-BA"/>
        </w:rPr>
        <w:t>u profesionalnih vojnih lica („</w:t>
      </w:r>
      <w:r w:rsidRPr="00C23274">
        <w:rPr>
          <w:rFonts w:asciiTheme="majorHAnsi" w:hAnsiTheme="majorHAnsi"/>
          <w:sz w:val="24"/>
          <w:szCs w:val="24"/>
          <w:lang w:val="sr-Cyrl-BA"/>
        </w:rPr>
        <w:t xml:space="preserve">Službeni </w:t>
      </w:r>
      <w:r>
        <w:rPr>
          <w:rFonts w:asciiTheme="majorHAnsi" w:hAnsiTheme="majorHAnsi"/>
          <w:sz w:val="24"/>
          <w:szCs w:val="24"/>
          <w:lang w:val="sr-Cyrl-BA"/>
        </w:rPr>
        <w:t>glasnik Republike Srpske“, broj</w:t>
      </w:r>
      <w:r w:rsidRPr="00C23274">
        <w:rPr>
          <w:rFonts w:asciiTheme="majorHAnsi" w:hAnsiTheme="majorHAnsi"/>
          <w:sz w:val="24"/>
          <w:szCs w:val="24"/>
          <w:lang w:val="sr-Cyrl-BA"/>
        </w:rPr>
        <w:t xml:space="preserve"> 63/14)</w:t>
      </w:r>
    </w:p>
    <w:p w:rsidR="00431BC1" w:rsidRPr="00C23274" w:rsidRDefault="00431BC1" w:rsidP="002571B6">
      <w:pPr>
        <w:pStyle w:val="FootnoteText"/>
        <w:numPr>
          <w:ilvl w:val="0"/>
          <w:numId w:val="4"/>
        </w:numPr>
        <w:jc w:val="both"/>
        <w:rPr>
          <w:rFonts w:asciiTheme="majorHAnsi" w:hAnsiTheme="majorHAnsi"/>
          <w:sz w:val="24"/>
          <w:szCs w:val="24"/>
          <w:lang w:val="sr-Cyrl-BA"/>
        </w:rPr>
      </w:pPr>
      <w:r w:rsidRPr="00C23274">
        <w:rPr>
          <w:rFonts w:asciiTheme="majorHAnsi" w:hAnsiTheme="majorHAnsi"/>
          <w:sz w:val="24"/>
          <w:szCs w:val="24"/>
          <w:lang w:val="sr-Cyrl-BA"/>
        </w:rPr>
        <w:t>Zakon o opštem uprav</w:t>
      </w:r>
      <w:r>
        <w:rPr>
          <w:rFonts w:asciiTheme="majorHAnsi" w:hAnsiTheme="majorHAnsi"/>
          <w:sz w:val="24"/>
          <w:szCs w:val="24"/>
          <w:lang w:val="sr-Cyrl-BA"/>
        </w:rPr>
        <w:t>nom postupku („</w:t>
      </w:r>
      <w:r w:rsidRPr="00C23274">
        <w:rPr>
          <w:rFonts w:asciiTheme="majorHAnsi" w:hAnsiTheme="majorHAnsi"/>
          <w:sz w:val="24"/>
          <w:szCs w:val="24"/>
          <w:lang w:val="sr-Cyrl-BA"/>
        </w:rPr>
        <w:t xml:space="preserve">Službani </w:t>
      </w:r>
      <w:r>
        <w:rPr>
          <w:rFonts w:asciiTheme="majorHAnsi" w:hAnsiTheme="majorHAnsi"/>
          <w:sz w:val="24"/>
          <w:szCs w:val="24"/>
          <w:lang w:val="sr-Cyrl-BA"/>
        </w:rPr>
        <w:t>glasnik Republike Srpske“, br.</w:t>
      </w:r>
      <w:r w:rsidRPr="00C23274">
        <w:rPr>
          <w:rFonts w:asciiTheme="majorHAnsi" w:hAnsiTheme="majorHAnsi"/>
          <w:sz w:val="24"/>
          <w:szCs w:val="24"/>
          <w:lang w:val="sr-Cyrl-BA"/>
        </w:rPr>
        <w:t xml:space="preserve"> 13/02, 87/07 i 50/10)</w:t>
      </w:r>
    </w:p>
    <w:p w:rsidR="00431BC1" w:rsidRPr="00C23274" w:rsidRDefault="00431BC1" w:rsidP="002571B6">
      <w:pPr>
        <w:pStyle w:val="FootnoteText"/>
        <w:numPr>
          <w:ilvl w:val="0"/>
          <w:numId w:val="4"/>
        </w:numPr>
        <w:jc w:val="both"/>
        <w:rPr>
          <w:rFonts w:asciiTheme="majorHAnsi" w:hAnsiTheme="majorHAnsi"/>
          <w:sz w:val="24"/>
          <w:szCs w:val="24"/>
          <w:lang w:val="sr-Cyrl-BA"/>
        </w:rPr>
      </w:pPr>
      <w:r>
        <w:rPr>
          <w:rFonts w:asciiTheme="majorHAnsi" w:hAnsiTheme="majorHAnsi"/>
          <w:sz w:val="24"/>
          <w:szCs w:val="24"/>
          <w:lang w:val="sr-Cyrl-BA"/>
        </w:rPr>
        <w:t>Zakon o doprinosima („</w:t>
      </w:r>
      <w:r w:rsidRPr="00C23274">
        <w:rPr>
          <w:rFonts w:asciiTheme="majorHAnsi" w:hAnsiTheme="majorHAnsi"/>
          <w:sz w:val="24"/>
          <w:szCs w:val="24"/>
          <w:lang w:val="sr-Cyrl-BA"/>
        </w:rPr>
        <w:t xml:space="preserve">Službeni </w:t>
      </w:r>
      <w:r>
        <w:rPr>
          <w:rFonts w:asciiTheme="majorHAnsi" w:hAnsiTheme="majorHAnsi"/>
          <w:sz w:val="24"/>
          <w:szCs w:val="24"/>
          <w:lang w:val="sr-Cyrl-BA"/>
        </w:rPr>
        <w:t>glasnik Republike Srpske“, br.</w:t>
      </w:r>
      <w:r w:rsidRPr="00C23274">
        <w:rPr>
          <w:rFonts w:asciiTheme="majorHAnsi" w:hAnsiTheme="majorHAnsi"/>
          <w:sz w:val="24"/>
          <w:szCs w:val="24"/>
          <w:lang w:val="sr-Cyrl-BA"/>
        </w:rPr>
        <w:t xml:space="preserve"> 116/12 i 103/15)</w:t>
      </w:r>
    </w:p>
    <w:p w:rsidR="00431BC1" w:rsidRDefault="00431BC1" w:rsidP="002571B6">
      <w:pPr>
        <w:pStyle w:val="FootnoteText"/>
        <w:numPr>
          <w:ilvl w:val="0"/>
          <w:numId w:val="4"/>
        </w:numPr>
        <w:jc w:val="both"/>
        <w:rPr>
          <w:rFonts w:asciiTheme="majorHAnsi" w:hAnsiTheme="majorHAnsi"/>
          <w:sz w:val="24"/>
          <w:szCs w:val="24"/>
          <w:lang w:val="sr-Cyrl-BA"/>
        </w:rPr>
      </w:pPr>
      <w:r>
        <w:rPr>
          <w:rFonts w:asciiTheme="majorHAnsi" w:hAnsiTheme="majorHAnsi"/>
          <w:sz w:val="24"/>
          <w:szCs w:val="24"/>
          <w:lang w:val="sr-Cyrl-BA"/>
        </w:rPr>
        <w:t>Zakon o poreskom postupku („</w:t>
      </w:r>
      <w:r w:rsidRPr="00C23274">
        <w:rPr>
          <w:rFonts w:asciiTheme="majorHAnsi" w:hAnsiTheme="majorHAnsi"/>
          <w:sz w:val="24"/>
          <w:szCs w:val="24"/>
          <w:lang w:val="sr-Cyrl-BA"/>
        </w:rPr>
        <w:t xml:space="preserve">Službeni </w:t>
      </w:r>
      <w:r>
        <w:rPr>
          <w:rFonts w:asciiTheme="majorHAnsi" w:hAnsiTheme="majorHAnsi"/>
          <w:sz w:val="24"/>
          <w:szCs w:val="24"/>
          <w:lang w:val="sr-Cyrl-BA"/>
        </w:rPr>
        <w:t>glasnik Republike Srpske“, br.</w:t>
      </w:r>
      <w:r w:rsidRPr="00C23274">
        <w:rPr>
          <w:rFonts w:asciiTheme="majorHAnsi" w:hAnsiTheme="majorHAnsi"/>
          <w:sz w:val="24"/>
          <w:szCs w:val="24"/>
          <w:lang w:val="sr-Cyrl-BA"/>
        </w:rPr>
        <w:t xml:space="preserve"> 102/11, 108/11, 67/13 i 31/14)</w:t>
      </w:r>
    </w:p>
    <w:p w:rsidR="00431BC1" w:rsidRPr="00C23274" w:rsidRDefault="00431BC1" w:rsidP="002571B6">
      <w:pPr>
        <w:pStyle w:val="FootnoteText"/>
        <w:numPr>
          <w:ilvl w:val="0"/>
          <w:numId w:val="4"/>
        </w:numPr>
        <w:jc w:val="both"/>
        <w:rPr>
          <w:rFonts w:asciiTheme="majorHAnsi" w:hAnsiTheme="majorHAnsi"/>
          <w:sz w:val="24"/>
          <w:szCs w:val="24"/>
          <w:lang w:val="sr-Cyrl-BA"/>
        </w:rPr>
      </w:pPr>
      <w:r w:rsidRPr="00C23274">
        <w:rPr>
          <w:rFonts w:asciiTheme="majorHAnsi" w:hAnsiTheme="majorHAnsi"/>
          <w:sz w:val="24"/>
          <w:szCs w:val="24"/>
          <w:lang w:val="sr-Cyrl-BA"/>
        </w:rPr>
        <w:t>Zakon o penzijskom reze</w:t>
      </w:r>
      <w:r>
        <w:rPr>
          <w:rFonts w:asciiTheme="majorHAnsi" w:hAnsiTheme="majorHAnsi"/>
          <w:sz w:val="24"/>
          <w:szCs w:val="24"/>
          <w:lang w:val="sr-Cyrl-BA"/>
        </w:rPr>
        <w:t>rvnom fondu Republike Srpske („</w:t>
      </w:r>
      <w:r w:rsidRPr="00C23274">
        <w:rPr>
          <w:rFonts w:asciiTheme="majorHAnsi" w:hAnsiTheme="majorHAnsi"/>
          <w:sz w:val="24"/>
          <w:szCs w:val="24"/>
          <w:lang w:val="sr-Cyrl-BA"/>
        </w:rPr>
        <w:t xml:space="preserve">Službeni </w:t>
      </w:r>
      <w:r>
        <w:rPr>
          <w:rFonts w:asciiTheme="majorHAnsi" w:hAnsiTheme="majorHAnsi"/>
          <w:sz w:val="24"/>
          <w:szCs w:val="24"/>
          <w:lang w:val="sr-Cyrl-BA"/>
        </w:rPr>
        <w:t xml:space="preserve">glasnik Republike Srpske“, broj </w:t>
      </w:r>
      <w:r w:rsidRPr="00C23274">
        <w:rPr>
          <w:rFonts w:asciiTheme="majorHAnsi" w:hAnsiTheme="majorHAnsi"/>
          <w:sz w:val="24"/>
          <w:szCs w:val="24"/>
          <w:lang w:val="sr-Cyrl-BA"/>
        </w:rPr>
        <w:t>73/08)</w:t>
      </w:r>
    </w:p>
    <w:p w:rsidR="00431BC1" w:rsidRDefault="00431BC1" w:rsidP="002571B6">
      <w:pPr>
        <w:pStyle w:val="FootnoteText"/>
        <w:numPr>
          <w:ilvl w:val="0"/>
          <w:numId w:val="4"/>
        </w:numPr>
        <w:jc w:val="both"/>
        <w:rPr>
          <w:rFonts w:asciiTheme="majorHAnsi" w:hAnsiTheme="majorHAnsi"/>
          <w:sz w:val="24"/>
          <w:szCs w:val="24"/>
          <w:lang w:val="sr-Cyrl-BA"/>
        </w:rPr>
      </w:pPr>
      <w:r w:rsidRPr="00C23274">
        <w:rPr>
          <w:rFonts w:asciiTheme="majorHAnsi" w:hAnsiTheme="majorHAnsi"/>
          <w:sz w:val="24"/>
          <w:szCs w:val="24"/>
          <w:lang w:val="sr-Cyrl-BA"/>
        </w:rPr>
        <w:t>Zakon o dobrovoljnim penzijskim fond</w:t>
      </w:r>
      <w:r>
        <w:rPr>
          <w:rFonts w:asciiTheme="majorHAnsi" w:hAnsiTheme="majorHAnsi"/>
          <w:sz w:val="24"/>
          <w:szCs w:val="24"/>
          <w:lang w:val="sr-Cyrl-BA"/>
        </w:rPr>
        <w:t>ovima i penzijskim planovima („</w:t>
      </w:r>
      <w:r w:rsidRPr="00C23274">
        <w:rPr>
          <w:rFonts w:asciiTheme="majorHAnsi" w:hAnsiTheme="majorHAnsi"/>
          <w:sz w:val="24"/>
          <w:szCs w:val="24"/>
          <w:lang w:val="sr-Cyrl-BA"/>
        </w:rPr>
        <w:t xml:space="preserve">Službeni </w:t>
      </w:r>
      <w:r>
        <w:rPr>
          <w:rFonts w:asciiTheme="majorHAnsi" w:hAnsiTheme="majorHAnsi"/>
          <w:sz w:val="24"/>
          <w:szCs w:val="24"/>
          <w:lang w:val="sr-Cyrl-BA"/>
        </w:rPr>
        <w:t>glasnik Republike Srpske“, broj</w:t>
      </w:r>
      <w:r w:rsidRPr="00C23274">
        <w:rPr>
          <w:rFonts w:asciiTheme="majorHAnsi" w:hAnsiTheme="majorHAnsi"/>
          <w:sz w:val="24"/>
          <w:szCs w:val="24"/>
          <w:lang w:val="sr-Cyrl-BA"/>
        </w:rPr>
        <w:t xml:space="preserve"> 13/09)</w:t>
      </w:r>
    </w:p>
    <w:p w:rsidR="00431BC1" w:rsidRPr="00C23274" w:rsidRDefault="00431BC1" w:rsidP="002571B6">
      <w:pPr>
        <w:pStyle w:val="FootnoteText"/>
        <w:numPr>
          <w:ilvl w:val="0"/>
          <w:numId w:val="4"/>
        </w:numPr>
        <w:jc w:val="both"/>
        <w:rPr>
          <w:rFonts w:asciiTheme="majorHAnsi" w:hAnsiTheme="majorHAnsi"/>
          <w:sz w:val="24"/>
          <w:szCs w:val="24"/>
          <w:lang w:val="sr-Cyrl-BA"/>
        </w:rPr>
      </w:pPr>
      <w:r w:rsidRPr="00C23274">
        <w:rPr>
          <w:rFonts w:asciiTheme="majorHAnsi" w:hAnsiTheme="majorHAnsi"/>
          <w:sz w:val="24"/>
          <w:szCs w:val="24"/>
          <w:lang w:val="sr-Cyrl-BA"/>
        </w:rPr>
        <w:t>Zakon o penzijskom i invalidskom osiguranju Fe</w:t>
      </w:r>
      <w:r>
        <w:rPr>
          <w:rFonts w:asciiTheme="majorHAnsi" w:hAnsiTheme="majorHAnsi"/>
          <w:sz w:val="24"/>
          <w:szCs w:val="24"/>
          <w:lang w:val="sr-Cyrl-BA"/>
        </w:rPr>
        <w:t>deracije Bosne i Hercegovine („</w:t>
      </w:r>
      <w:r w:rsidRPr="00C23274">
        <w:rPr>
          <w:rFonts w:asciiTheme="majorHAnsi" w:hAnsiTheme="majorHAnsi"/>
          <w:sz w:val="24"/>
          <w:szCs w:val="24"/>
          <w:lang w:val="sr-Cyrl-BA"/>
        </w:rPr>
        <w:t>Službe</w:t>
      </w:r>
      <w:r>
        <w:rPr>
          <w:rFonts w:asciiTheme="majorHAnsi" w:hAnsiTheme="majorHAnsi"/>
          <w:sz w:val="24"/>
          <w:szCs w:val="24"/>
          <w:lang w:val="sr-Cyrl-BA"/>
        </w:rPr>
        <w:t>ne novine Federacije BiH“, br.</w:t>
      </w:r>
      <w:r w:rsidRPr="00C23274">
        <w:rPr>
          <w:rFonts w:asciiTheme="majorHAnsi" w:hAnsiTheme="majorHAnsi"/>
          <w:sz w:val="24"/>
          <w:szCs w:val="24"/>
          <w:lang w:val="sr-Cyrl-BA"/>
        </w:rPr>
        <w:t xml:space="preserve"> 29/98, 49/00, 32/01, 73/05, 59/06 i 4/09)</w:t>
      </w:r>
    </w:p>
    <w:p w:rsidR="00431BC1" w:rsidRPr="00C23274" w:rsidRDefault="00431BC1" w:rsidP="002571B6">
      <w:pPr>
        <w:pStyle w:val="FootnoteText"/>
        <w:numPr>
          <w:ilvl w:val="0"/>
          <w:numId w:val="4"/>
        </w:numPr>
        <w:jc w:val="both"/>
        <w:rPr>
          <w:rFonts w:asciiTheme="majorHAnsi" w:hAnsiTheme="majorHAnsi"/>
          <w:sz w:val="24"/>
          <w:szCs w:val="24"/>
          <w:lang w:val="sr-Cyrl-BA"/>
        </w:rPr>
      </w:pPr>
      <w:r>
        <w:rPr>
          <w:rFonts w:asciiTheme="majorHAnsi" w:hAnsiTheme="majorHAnsi"/>
          <w:sz w:val="24"/>
          <w:szCs w:val="24"/>
          <w:lang w:val="sr-Cyrl-BA"/>
        </w:rPr>
        <w:t>Zakon o doprinosima („</w:t>
      </w:r>
      <w:r w:rsidRPr="00C23274">
        <w:rPr>
          <w:rFonts w:asciiTheme="majorHAnsi" w:hAnsiTheme="majorHAnsi"/>
          <w:sz w:val="24"/>
          <w:szCs w:val="24"/>
          <w:lang w:val="sr-Cyrl-BA"/>
        </w:rPr>
        <w:t>Službe</w:t>
      </w:r>
      <w:r>
        <w:rPr>
          <w:rFonts w:asciiTheme="majorHAnsi" w:hAnsiTheme="majorHAnsi"/>
          <w:sz w:val="24"/>
          <w:szCs w:val="24"/>
          <w:lang w:val="sr-Cyrl-BA"/>
        </w:rPr>
        <w:t>ne novine Federacije BiH“, br.</w:t>
      </w:r>
      <w:r w:rsidRPr="00C23274">
        <w:rPr>
          <w:rFonts w:asciiTheme="majorHAnsi" w:hAnsiTheme="majorHAnsi"/>
          <w:sz w:val="24"/>
          <w:szCs w:val="24"/>
          <w:lang w:val="sr-Cyrl-BA"/>
        </w:rPr>
        <w:t xml:space="preserve"> 35/98, 5</w:t>
      </w:r>
      <w:r>
        <w:rPr>
          <w:rFonts w:asciiTheme="majorHAnsi" w:hAnsiTheme="majorHAnsi"/>
          <w:sz w:val="24"/>
          <w:szCs w:val="24"/>
          <w:lang w:val="sr-Cyrl-BA"/>
        </w:rPr>
        <w:t>4/00, 16/01, 37/01, 1/02, 17/06 i</w:t>
      </w:r>
      <w:r w:rsidRPr="00C23274">
        <w:rPr>
          <w:rFonts w:asciiTheme="majorHAnsi" w:hAnsiTheme="majorHAnsi"/>
          <w:sz w:val="24"/>
          <w:szCs w:val="24"/>
          <w:lang w:val="sr-Cyrl-BA"/>
        </w:rPr>
        <w:t xml:space="preserve"> 19/08)</w:t>
      </w:r>
    </w:p>
    <w:p w:rsidR="00431BC1" w:rsidRDefault="00431BC1" w:rsidP="002571B6">
      <w:pPr>
        <w:pStyle w:val="FootnoteText"/>
        <w:numPr>
          <w:ilvl w:val="0"/>
          <w:numId w:val="4"/>
        </w:numPr>
        <w:jc w:val="both"/>
        <w:rPr>
          <w:rFonts w:asciiTheme="majorHAnsi" w:hAnsiTheme="majorHAnsi"/>
          <w:sz w:val="24"/>
          <w:szCs w:val="24"/>
          <w:lang w:val="sr-Cyrl-BA"/>
        </w:rPr>
      </w:pPr>
      <w:r w:rsidRPr="00C23274">
        <w:rPr>
          <w:rFonts w:asciiTheme="majorHAnsi" w:hAnsiTheme="majorHAnsi"/>
          <w:sz w:val="24"/>
          <w:szCs w:val="24"/>
          <w:lang w:val="sr-Cyrl-BA"/>
        </w:rPr>
        <w:t>Zakon o organizaciji penzijskog i invalids</w:t>
      </w:r>
      <w:r>
        <w:rPr>
          <w:rFonts w:asciiTheme="majorHAnsi" w:hAnsiTheme="majorHAnsi"/>
          <w:sz w:val="24"/>
          <w:szCs w:val="24"/>
          <w:lang w:val="sr-Cyrl-BA"/>
        </w:rPr>
        <w:t>kog osiguranja Federacije BiH („</w:t>
      </w:r>
      <w:r w:rsidRPr="00C23274">
        <w:rPr>
          <w:rFonts w:asciiTheme="majorHAnsi" w:hAnsiTheme="majorHAnsi"/>
          <w:sz w:val="24"/>
          <w:szCs w:val="24"/>
          <w:lang w:val="sr-Cyrl-BA"/>
        </w:rPr>
        <w:t>Federal</w:t>
      </w:r>
      <w:r>
        <w:rPr>
          <w:rFonts w:asciiTheme="majorHAnsi" w:hAnsiTheme="majorHAnsi"/>
          <w:sz w:val="24"/>
          <w:szCs w:val="24"/>
          <w:lang w:val="sr-Cyrl-BA"/>
        </w:rPr>
        <w:t>ne novine Federacije BiH“, br.</w:t>
      </w:r>
      <w:r w:rsidRPr="00C23274">
        <w:rPr>
          <w:rFonts w:asciiTheme="majorHAnsi" w:hAnsiTheme="majorHAnsi"/>
          <w:sz w:val="24"/>
          <w:szCs w:val="24"/>
          <w:lang w:val="sr-Cyrl-BA"/>
        </w:rPr>
        <w:t xml:space="preserve"> 32/01 i 18/05)</w:t>
      </w:r>
    </w:p>
    <w:p w:rsidR="00431BC1" w:rsidRDefault="00431BC1" w:rsidP="002571B6">
      <w:pPr>
        <w:pStyle w:val="FootnoteText"/>
        <w:numPr>
          <w:ilvl w:val="0"/>
          <w:numId w:val="4"/>
        </w:numPr>
        <w:jc w:val="both"/>
        <w:rPr>
          <w:rFonts w:asciiTheme="majorHAnsi" w:hAnsiTheme="majorHAnsi"/>
          <w:sz w:val="24"/>
          <w:szCs w:val="24"/>
          <w:lang w:val="sr-Cyrl-BA"/>
        </w:rPr>
      </w:pPr>
      <w:r w:rsidRPr="00C23274">
        <w:rPr>
          <w:rFonts w:asciiTheme="majorHAnsi" w:hAnsiTheme="majorHAnsi"/>
          <w:sz w:val="24"/>
          <w:szCs w:val="24"/>
          <w:lang w:val="sr-Cyrl-BA"/>
        </w:rPr>
        <w:t>Zakon o penzij</w:t>
      </w:r>
      <w:r>
        <w:rPr>
          <w:rFonts w:asciiTheme="majorHAnsi" w:hAnsiTheme="majorHAnsi"/>
          <w:sz w:val="24"/>
          <w:szCs w:val="24"/>
          <w:lang w:val="sr-Cyrl-BA"/>
        </w:rPr>
        <w:t>skom i invalidskom osiguranju („</w:t>
      </w:r>
      <w:r w:rsidRPr="00C23274">
        <w:rPr>
          <w:rFonts w:asciiTheme="majorHAnsi" w:hAnsiTheme="majorHAnsi"/>
          <w:sz w:val="24"/>
          <w:szCs w:val="24"/>
          <w:lang w:val="sr-Cyrl-BA"/>
        </w:rPr>
        <w:t xml:space="preserve">Službeni </w:t>
      </w:r>
      <w:r>
        <w:rPr>
          <w:rFonts w:asciiTheme="majorHAnsi" w:hAnsiTheme="majorHAnsi"/>
          <w:sz w:val="24"/>
          <w:szCs w:val="24"/>
          <w:lang w:val="sr-Cyrl-BA"/>
        </w:rPr>
        <w:t>glasnik Republike Srbije“, br. 34/2003, 64/2004-O</w:t>
      </w:r>
      <w:r w:rsidRPr="00C23274">
        <w:rPr>
          <w:rFonts w:asciiTheme="majorHAnsi" w:hAnsiTheme="majorHAnsi"/>
          <w:sz w:val="24"/>
          <w:szCs w:val="24"/>
          <w:lang w:val="sr-Cyrl-BA"/>
        </w:rPr>
        <w:t>dluka USRS, 84/2004-dr.</w:t>
      </w:r>
      <w:r>
        <w:rPr>
          <w:rFonts w:asciiTheme="majorHAnsi" w:hAnsiTheme="majorHAnsi"/>
          <w:sz w:val="24"/>
          <w:szCs w:val="24"/>
          <w:lang w:val="sr-Cyrl-BA"/>
        </w:rPr>
        <w:t xml:space="preserve"> </w:t>
      </w:r>
      <w:r w:rsidRPr="00C23274">
        <w:rPr>
          <w:rFonts w:asciiTheme="majorHAnsi" w:hAnsiTheme="majorHAnsi"/>
          <w:sz w:val="24"/>
          <w:szCs w:val="24"/>
          <w:lang w:val="sr-Cyrl-BA"/>
        </w:rPr>
        <w:t>zakon, 85/2005, 101/2005-dr.</w:t>
      </w:r>
      <w:r>
        <w:rPr>
          <w:rFonts w:asciiTheme="majorHAnsi" w:hAnsiTheme="majorHAnsi"/>
          <w:sz w:val="24"/>
          <w:szCs w:val="24"/>
          <w:lang w:val="sr-Cyrl-BA"/>
        </w:rPr>
        <w:t xml:space="preserve"> zakon, 63/2006-O</w:t>
      </w:r>
      <w:r w:rsidRPr="00C23274">
        <w:rPr>
          <w:rFonts w:asciiTheme="majorHAnsi" w:hAnsiTheme="majorHAnsi"/>
          <w:sz w:val="24"/>
          <w:szCs w:val="24"/>
          <w:lang w:val="sr-Cyrl-BA"/>
        </w:rPr>
        <w:t>dluka USRS, 5/2009, 107/2009, 101/2010, 93/2012, 62/2013, 108/2013, 75/2014 i 142/2014)</w:t>
      </w:r>
    </w:p>
    <w:p w:rsidR="00431BC1" w:rsidRDefault="00431BC1" w:rsidP="002571B6">
      <w:pPr>
        <w:pStyle w:val="FootnoteText"/>
        <w:numPr>
          <w:ilvl w:val="0"/>
          <w:numId w:val="4"/>
        </w:numPr>
        <w:jc w:val="both"/>
        <w:rPr>
          <w:rFonts w:asciiTheme="majorHAnsi" w:hAnsiTheme="majorHAnsi"/>
          <w:sz w:val="24"/>
          <w:szCs w:val="24"/>
          <w:lang w:val="sr-Cyrl-BA"/>
        </w:rPr>
      </w:pPr>
      <w:r w:rsidRPr="00C23274">
        <w:rPr>
          <w:rFonts w:asciiTheme="majorHAnsi" w:hAnsiTheme="majorHAnsi"/>
          <w:sz w:val="24"/>
          <w:szCs w:val="24"/>
          <w:lang w:val="sr-Cyrl-BA"/>
        </w:rPr>
        <w:t xml:space="preserve">Zakon o doprinosima za </w:t>
      </w:r>
      <w:r>
        <w:rPr>
          <w:rFonts w:asciiTheme="majorHAnsi" w:hAnsiTheme="majorHAnsi"/>
          <w:sz w:val="24"/>
          <w:szCs w:val="24"/>
          <w:lang w:val="sr-Cyrl-BA"/>
        </w:rPr>
        <w:t>obavezno socijalno osiguranje („</w:t>
      </w:r>
      <w:r w:rsidRPr="00C23274">
        <w:rPr>
          <w:rFonts w:asciiTheme="majorHAnsi" w:hAnsiTheme="majorHAnsi"/>
          <w:sz w:val="24"/>
          <w:szCs w:val="24"/>
          <w:lang w:val="sr-Cyrl-BA"/>
        </w:rPr>
        <w:t xml:space="preserve">Službeni </w:t>
      </w:r>
      <w:r>
        <w:rPr>
          <w:rFonts w:asciiTheme="majorHAnsi" w:hAnsiTheme="majorHAnsi"/>
          <w:sz w:val="24"/>
          <w:szCs w:val="24"/>
          <w:lang w:val="sr-Cyrl-BA"/>
        </w:rPr>
        <w:t>glasnik Republike Srbije“, br.</w:t>
      </w:r>
      <w:r w:rsidRPr="00C23274">
        <w:rPr>
          <w:rFonts w:asciiTheme="majorHAnsi" w:hAnsiTheme="majorHAnsi"/>
          <w:sz w:val="24"/>
          <w:szCs w:val="24"/>
          <w:lang w:val="sr-Cyrl-BA"/>
        </w:rPr>
        <w:t xml:space="preserve"> 84/2004, 61/2005, 62/2006, 5/2009, 52/2011, 101/2011, 7/2012-usklađeni din.izn., 8/2013-usklađeni din.izn., 47/2013, 108/2013, 6/2014-usklađeni din.izn., 57/2014, 68/2014-dr.zakon, 5/2015-usklađeni din.izn., 11/2015, 5/2016-usklađeni din.izn. i 7/2017-usklađeni din.izn.)</w:t>
      </w:r>
    </w:p>
    <w:p w:rsidR="00431BC1" w:rsidRPr="0071276C" w:rsidRDefault="00431BC1" w:rsidP="002571B6">
      <w:pPr>
        <w:pStyle w:val="FootnoteText"/>
        <w:numPr>
          <w:ilvl w:val="0"/>
          <w:numId w:val="4"/>
        </w:numPr>
        <w:jc w:val="both"/>
        <w:rPr>
          <w:sz w:val="24"/>
          <w:szCs w:val="24"/>
          <w:lang w:val="sr-Cyrl-BA"/>
        </w:rPr>
      </w:pPr>
      <w:r w:rsidRPr="00C23274">
        <w:rPr>
          <w:rFonts w:asciiTheme="majorHAnsi" w:hAnsiTheme="majorHAnsi"/>
          <w:noProof/>
          <w:sz w:val="24"/>
          <w:szCs w:val="24"/>
          <w:lang w:val="sr-Cyrl-BA"/>
        </w:rPr>
        <w:t>Zakon o dobrovoljnim penzijskim fond</w:t>
      </w:r>
      <w:r>
        <w:rPr>
          <w:rFonts w:asciiTheme="majorHAnsi" w:hAnsiTheme="majorHAnsi"/>
          <w:noProof/>
          <w:sz w:val="24"/>
          <w:szCs w:val="24"/>
          <w:lang w:val="sr-Cyrl-BA"/>
        </w:rPr>
        <w:t>ovima i penzijskim planovima („</w:t>
      </w:r>
      <w:r w:rsidRPr="00C23274">
        <w:rPr>
          <w:rFonts w:asciiTheme="majorHAnsi" w:hAnsiTheme="majorHAnsi"/>
          <w:noProof/>
          <w:sz w:val="24"/>
          <w:szCs w:val="24"/>
          <w:lang w:val="sr-Cyrl-BA"/>
        </w:rPr>
        <w:t xml:space="preserve">Službeni </w:t>
      </w:r>
      <w:r>
        <w:rPr>
          <w:rFonts w:asciiTheme="majorHAnsi" w:hAnsiTheme="majorHAnsi"/>
          <w:noProof/>
          <w:sz w:val="24"/>
          <w:szCs w:val="24"/>
          <w:lang w:val="sr-Cyrl-BA"/>
        </w:rPr>
        <w:t>glasnik Republike Srbije“, broj</w:t>
      </w:r>
      <w:r w:rsidRPr="00C23274">
        <w:rPr>
          <w:rFonts w:asciiTheme="majorHAnsi" w:hAnsiTheme="majorHAnsi"/>
          <w:noProof/>
          <w:sz w:val="24"/>
          <w:szCs w:val="24"/>
          <w:lang w:val="sr-Cyrl-BA"/>
        </w:rPr>
        <w:t xml:space="preserve"> 85/2005)</w:t>
      </w:r>
    </w:p>
    <w:p w:rsidR="00431BC1" w:rsidRPr="00C23274" w:rsidRDefault="00431BC1" w:rsidP="002571B6">
      <w:pPr>
        <w:pStyle w:val="FootnoteText"/>
        <w:numPr>
          <w:ilvl w:val="0"/>
          <w:numId w:val="4"/>
        </w:numPr>
        <w:jc w:val="both"/>
        <w:rPr>
          <w:sz w:val="24"/>
          <w:szCs w:val="24"/>
          <w:lang w:val="sr-Cyrl-BA"/>
        </w:rPr>
      </w:pPr>
      <w:r w:rsidRPr="00C23274">
        <w:rPr>
          <w:rFonts w:asciiTheme="majorHAnsi" w:hAnsiTheme="majorHAnsi"/>
          <w:noProof/>
          <w:sz w:val="24"/>
          <w:szCs w:val="24"/>
          <w:lang w:val="sr-Cyrl-BA"/>
        </w:rPr>
        <w:t>Zakon o privremenom uređ</w:t>
      </w:r>
      <w:r>
        <w:rPr>
          <w:rFonts w:asciiTheme="majorHAnsi" w:hAnsiTheme="majorHAnsi"/>
          <w:noProof/>
          <w:sz w:val="24"/>
          <w:szCs w:val="24"/>
          <w:lang w:val="sr-Cyrl-BA"/>
        </w:rPr>
        <w:t>ivanju načina isplate penzija („</w:t>
      </w:r>
      <w:r w:rsidRPr="00C23274">
        <w:rPr>
          <w:rFonts w:asciiTheme="majorHAnsi" w:hAnsiTheme="majorHAnsi"/>
          <w:noProof/>
          <w:sz w:val="24"/>
          <w:szCs w:val="24"/>
          <w:lang w:val="sr-Cyrl-BA"/>
        </w:rPr>
        <w:t>Službeni glasnik Rep</w:t>
      </w:r>
      <w:r>
        <w:rPr>
          <w:rFonts w:asciiTheme="majorHAnsi" w:hAnsiTheme="majorHAnsi"/>
          <w:noProof/>
          <w:sz w:val="24"/>
          <w:szCs w:val="24"/>
          <w:lang w:val="sr-Cyrl-BA"/>
        </w:rPr>
        <w:t>ublike Srbije“, broj</w:t>
      </w:r>
      <w:r w:rsidRPr="00C23274">
        <w:rPr>
          <w:rFonts w:asciiTheme="majorHAnsi" w:hAnsiTheme="majorHAnsi"/>
          <w:noProof/>
          <w:sz w:val="24"/>
          <w:szCs w:val="24"/>
          <w:lang w:val="sr-Cyrl-BA"/>
        </w:rPr>
        <w:t xml:space="preserve"> 116/14)</w:t>
      </w:r>
    </w:p>
    <w:p w:rsidR="00431BC1" w:rsidRPr="00C23274" w:rsidRDefault="00431BC1" w:rsidP="002571B6">
      <w:pPr>
        <w:pStyle w:val="FootnoteText"/>
        <w:numPr>
          <w:ilvl w:val="0"/>
          <w:numId w:val="4"/>
        </w:numPr>
        <w:jc w:val="both"/>
        <w:rPr>
          <w:sz w:val="24"/>
          <w:szCs w:val="24"/>
          <w:lang w:val="sr-Cyrl-BA"/>
        </w:rPr>
      </w:pPr>
      <w:r w:rsidRPr="00C23274">
        <w:rPr>
          <w:rFonts w:asciiTheme="majorHAnsi" w:hAnsiTheme="majorHAnsi"/>
          <w:noProof/>
          <w:sz w:val="24"/>
          <w:szCs w:val="24"/>
          <w:lang w:val="sr-Cyrl-BA"/>
        </w:rPr>
        <w:t>Zakon o dopuni Zakona o privremenom uređ</w:t>
      </w:r>
      <w:r>
        <w:rPr>
          <w:rFonts w:asciiTheme="majorHAnsi" w:hAnsiTheme="majorHAnsi"/>
          <w:noProof/>
          <w:sz w:val="24"/>
          <w:szCs w:val="24"/>
          <w:lang w:val="sr-Cyrl-BA"/>
        </w:rPr>
        <w:t>ivanju načina isplate penzija („</w:t>
      </w:r>
      <w:r w:rsidRPr="00C23274">
        <w:rPr>
          <w:rFonts w:asciiTheme="majorHAnsi" w:hAnsiTheme="majorHAnsi"/>
          <w:noProof/>
          <w:sz w:val="24"/>
          <w:szCs w:val="24"/>
          <w:lang w:val="sr-Cyrl-BA"/>
        </w:rPr>
        <w:t xml:space="preserve">Službeni </w:t>
      </w:r>
      <w:r>
        <w:rPr>
          <w:rFonts w:asciiTheme="majorHAnsi" w:hAnsiTheme="majorHAnsi"/>
          <w:noProof/>
          <w:sz w:val="24"/>
          <w:szCs w:val="24"/>
          <w:lang w:val="sr-Cyrl-BA"/>
        </w:rPr>
        <w:t>glasnik Republike Srbije“, broj</w:t>
      </w:r>
      <w:r w:rsidRPr="00C23274">
        <w:rPr>
          <w:rFonts w:asciiTheme="majorHAnsi" w:hAnsiTheme="majorHAnsi"/>
          <w:noProof/>
          <w:sz w:val="24"/>
          <w:szCs w:val="24"/>
          <w:lang w:val="sr-Cyrl-BA"/>
        </w:rPr>
        <w:t xml:space="preserve"> 99/16)</w:t>
      </w:r>
    </w:p>
    <w:p w:rsidR="00431BC1" w:rsidRPr="00C23274" w:rsidRDefault="00431BC1" w:rsidP="002571B6">
      <w:pPr>
        <w:pStyle w:val="FootnoteText"/>
        <w:numPr>
          <w:ilvl w:val="0"/>
          <w:numId w:val="4"/>
        </w:numPr>
        <w:jc w:val="both"/>
        <w:rPr>
          <w:rFonts w:asciiTheme="majorHAnsi" w:hAnsiTheme="majorHAnsi"/>
          <w:sz w:val="24"/>
          <w:szCs w:val="24"/>
          <w:lang w:val="sr-Cyrl-BA"/>
        </w:rPr>
      </w:pPr>
      <w:r w:rsidRPr="00C23274">
        <w:rPr>
          <w:rFonts w:asciiTheme="majorHAnsi" w:hAnsiTheme="majorHAnsi"/>
          <w:sz w:val="24"/>
          <w:szCs w:val="24"/>
          <w:lang w:val="sr-Cyrl-BA"/>
        </w:rPr>
        <w:t>Zakon o mirovinskom osi</w:t>
      </w:r>
      <w:r>
        <w:rPr>
          <w:rFonts w:asciiTheme="majorHAnsi" w:hAnsiTheme="majorHAnsi"/>
          <w:sz w:val="24"/>
          <w:szCs w:val="24"/>
          <w:lang w:val="sr-Cyrl-BA"/>
        </w:rPr>
        <w:t>guranju („Narodne novine“, broj</w:t>
      </w:r>
      <w:r w:rsidRPr="00C23274">
        <w:rPr>
          <w:rFonts w:asciiTheme="majorHAnsi" w:hAnsiTheme="majorHAnsi"/>
          <w:sz w:val="24"/>
          <w:szCs w:val="24"/>
          <w:lang w:val="sr-Cyrl-BA"/>
        </w:rPr>
        <w:t xml:space="preserve"> 157/13, 151/14, 33/15, 93/15 i 120/16)</w:t>
      </w:r>
    </w:p>
    <w:p w:rsidR="00431BC1" w:rsidRPr="00C23274" w:rsidRDefault="00431BC1" w:rsidP="002571B6">
      <w:pPr>
        <w:pStyle w:val="FootnoteText"/>
        <w:numPr>
          <w:ilvl w:val="0"/>
          <w:numId w:val="4"/>
        </w:numPr>
        <w:jc w:val="both"/>
        <w:rPr>
          <w:rFonts w:asciiTheme="majorHAnsi" w:hAnsiTheme="majorHAnsi"/>
          <w:sz w:val="24"/>
          <w:szCs w:val="24"/>
          <w:lang w:val="sr-Cyrl-BA"/>
        </w:rPr>
      </w:pPr>
      <w:r w:rsidRPr="00C23274">
        <w:rPr>
          <w:rFonts w:asciiTheme="majorHAnsi" w:hAnsiTheme="majorHAnsi"/>
          <w:sz w:val="24"/>
          <w:szCs w:val="24"/>
          <w:lang w:val="sr-Cyrl-BA"/>
        </w:rPr>
        <w:t>Zakon o obaveznim mirovinskim fon</w:t>
      </w:r>
      <w:r>
        <w:rPr>
          <w:rFonts w:asciiTheme="majorHAnsi" w:hAnsiTheme="majorHAnsi"/>
          <w:sz w:val="24"/>
          <w:szCs w:val="24"/>
          <w:lang w:val="sr-Cyrl-BA"/>
        </w:rPr>
        <w:t>dovima („Narodne novine“, broj 19/</w:t>
      </w:r>
      <w:r w:rsidRPr="00C23274">
        <w:rPr>
          <w:rFonts w:asciiTheme="majorHAnsi" w:hAnsiTheme="majorHAnsi"/>
          <w:sz w:val="24"/>
          <w:szCs w:val="24"/>
          <w:lang w:val="sr-Cyrl-BA"/>
        </w:rPr>
        <w:t>14 i 93/15)</w:t>
      </w:r>
    </w:p>
    <w:p w:rsidR="00431BC1" w:rsidRPr="00C23274" w:rsidRDefault="00431BC1" w:rsidP="002571B6">
      <w:pPr>
        <w:pStyle w:val="FootnoteText"/>
        <w:numPr>
          <w:ilvl w:val="0"/>
          <w:numId w:val="4"/>
        </w:numPr>
        <w:jc w:val="both"/>
        <w:rPr>
          <w:rFonts w:asciiTheme="majorHAnsi" w:hAnsiTheme="majorHAnsi"/>
          <w:sz w:val="24"/>
          <w:szCs w:val="24"/>
          <w:lang w:val="sr-Cyrl-BA"/>
        </w:rPr>
      </w:pPr>
      <w:r w:rsidRPr="00C23274">
        <w:rPr>
          <w:rFonts w:asciiTheme="majorHAnsi" w:hAnsiTheme="majorHAnsi"/>
          <w:sz w:val="24"/>
          <w:szCs w:val="24"/>
          <w:lang w:val="sr-Cyrl-BA"/>
        </w:rPr>
        <w:t>Zakon o dobrovoljnim mirovinskim fondovim</w:t>
      </w:r>
      <w:r>
        <w:rPr>
          <w:rFonts w:asciiTheme="majorHAnsi" w:hAnsiTheme="majorHAnsi"/>
          <w:sz w:val="24"/>
          <w:szCs w:val="24"/>
          <w:lang w:val="sr-Cyrl-BA"/>
        </w:rPr>
        <w:t>a („Narodne novine“, broj 19/</w:t>
      </w:r>
      <w:r w:rsidRPr="00C23274">
        <w:rPr>
          <w:rFonts w:asciiTheme="majorHAnsi" w:hAnsiTheme="majorHAnsi"/>
          <w:sz w:val="24"/>
          <w:szCs w:val="24"/>
          <w:lang w:val="sr-Cyrl-BA"/>
        </w:rPr>
        <w:t>14)</w:t>
      </w:r>
    </w:p>
    <w:p w:rsidR="00431BC1" w:rsidRPr="00C23274" w:rsidRDefault="00431BC1" w:rsidP="002571B6">
      <w:pPr>
        <w:pStyle w:val="FootnoteText"/>
        <w:numPr>
          <w:ilvl w:val="0"/>
          <w:numId w:val="4"/>
        </w:numPr>
        <w:jc w:val="both"/>
        <w:rPr>
          <w:rFonts w:asciiTheme="majorHAnsi" w:hAnsiTheme="majorHAnsi"/>
          <w:sz w:val="24"/>
          <w:szCs w:val="24"/>
          <w:lang w:val="sr-Cyrl-BA"/>
        </w:rPr>
      </w:pPr>
      <w:r w:rsidRPr="00C23274">
        <w:rPr>
          <w:rFonts w:asciiTheme="majorHAnsi" w:hAnsiTheme="majorHAnsi"/>
          <w:sz w:val="24"/>
          <w:szCs w:val="24"/>
          <w:lang w:val="sr-Cyrl-BA"/>
        </w:rPr>
        <w:t>Zakon o mirovinskim osiguravajućim dru</w:t>
      </w:r>
      <w:r>
        <w:rPr>
          <w:rFonts w:asciiTheme="majorHAnsi" w:hAnsiTheme="majorHAnsi"/>
          <w:sz w:val="24"/>
          <w:szCs w:val="24"/>
          <w:lang w:val="sr-Cyrl-BA"/>
        </w:rPr>
        <w:t>štvima („Narodne novine“, broj</w:t>
      </w:r>
      <w:r w:rsidRPr="00C23274">
        <w:rPr>
          <w:rFonts w:asciiTheme="majorHAnsi" w:hAnsiTheme="majorHAnsi"/>
          <w:sz w:val="24"/>
          <w:szCs w:val="24"/>
          <w:lang w:val="sr-Cyrl-BA"/>
        </w:rPr>
        <w:t xml:space="preserve"> 22/14)</w:t>
      </w:r>
    </w:p>
    <w:p w:rsidR="00431BC1" w:rsidRDefault="00431BC1" w:rsidP="002571B6">
      <w:pPr>
        <w:pStyle w:val="FootnoteText"/>
        <w:numPr>
          <w:ilvl w:val="0"/>
          <w:numId w:val="4"/>
        </w:numPr>
        <w:jc w:val="both"/>
        <w:rPr>
          <w:rFonts w:asciiTheme="majorHAnsi" w:hAnsiTheme="majorHAnsi"/>
          <w:sz w:val="24"/>
          <w:szCs w:val="24"/>
          <w:lang w:val="sr-Cyrl-BA"/>
        </w:rPr>
      </w:pPr>
      <w:r w:rsidRPr="00C23274">
        <w:rPr>
          <w:rFonts w:asciiTheme="majorHAnsi" w:hAnsiTheme="majorHAnsi"/>
          <w:sz w:val="24"/>
          <w:szCs w:val="24"/>
          <w:lang w:val="sr-Cyrl-BA"/>
        </w:rPr>
        <w:t>Zakon o prikupljanju, obradi, povezivanju, korištenju i razmjeni podataka o primicima i javnim davanjima po osigura</w:t>
      </w:r>
      <w:r>
        <w:rPr>
          <w:rFonts w:asciiTheme="majorHAnsi" w:hAnsiTheme="majorHAnsi"/>
          <w:sz w:val="24"/>
          <w:szCs w:val="24"/>
          <w:lang w:val="sr-Cyrl-BA"/>
        </w:rPr>
        <w:t>nicima („Narodne novine“, br.</w:t>
      </w:r>
      <w:r w:rsidRPr="00C23274">
        <w:rPr>
          <w:rFonts w:asciiTheme="majorHAnsi" w:hAnsiTheme="majorHAnsi"/>
          <w:sz w:val="24"/>
          <w:szCs w:val="24"/>
          <w:lang w:val="sr-Cyrl-BA"/>
        </w:rPr>
        <w:t xml:space="preserve"> 157/13, 154/14, 36/15 i 96/15)</w:t>
      </w:r>
    </w:p>
    <w:p w:rsidR="00431BC1" w:rsidRPr="00F25680" w:rsidRDefault="00431BC1" w:rsidP="002571B6">
      <w:pPr>
        <w:pStyle w:val="FootnoteText"/>
        <w:numPr>
          <w:ilvl w:val="0"/>
          <w:numId w:val="4"/>
        </w:numPr>
        <w:jc w:val="both"/>
        <w:rPr>
          <w:rFonts w:asciiTheme="majorHAnsi" w:hAnsiTheme="majorHAnsi"/>
          <w:sz w:val="24"/>
          <w:szCs w:val="24"/>
          <w:lang w:val="sr-Cyrl-BA"/>
        </w:rPr>
      </w:pPr>
      <w:r w:rsidRPr="00C23274">
        <w:rPr>
          <w:rFonts w:asciiTheme="majorHAnsi" w:hAnsiTheme="majorHAnsi"/>
          <w:sz w:val="24"/>
          <w:szCs w:val="24"/>
          <w:lang w:val="sr-Cyrl-BA"/>
        </w:rPr>
        <w:lastRenderedPageBreak/>
        <w:t>Strategija reforme penzijsko</w:t>
      </w:r>
      <w:r>
        <w:rPr>
          <w:rFonts w:asciiTheme="majorHAnsi" w:hAnsiTheme="majorHAnsi"/>
          <w:sz w:val="24"/>
          <w:szCs w:val="24"/>
          <w:lang w:val="sr-Cyrl-BA"/>
        </w:rPr>
        <w:t>g sistema u Republici Srpskoj („</w:t>
      </w:r>
      <w:r w:rsidRPr="00C23274">
        <w:rPr>
          <w:rFonts w:asciiTheme="majorHAnsi" w:hAnsiTheme="majorHAnsi"/>
          <w:sz w:val="24"/>
          <w:szCs w:val="24"/>
          <w:lang w:val="sr-Cyrl-BA"/>
        </w:rPr>
        <w:t>Slu</w:t>
      </w:r>
      <w:r>
        <w:rPr>
          <w:rFonts w:asciiTheme="majorHAnsi" w:hAnsiTheme="majorHAnsi"/>
          <w:sz w:val="24"/>
          <w:szCs w:val="24"/>
          <w:lang w:val="sr-Cyrl-BA"/>
        </w:rPr>
        <w:t>žbeni glasnik Republike Srpske“</w:t>
      </w:r>
      <w:r w:rsidRPr="00C23274">
        <w:rPr>
          <w:rFonts w:asciiTheme="majorHAnsi" w:hAnsiTheme="majorHAnsi"/>
          <w:sz w:val="24"/>
          <w:szCs w:val="24"/>
          <w:lang w:val="sr-Cyrl-BA"/>
        </w:rPr>
        <w:t>, broj 52/10</w:t>
      </w:r>
      <w:r>
        <w:rPr>
          <w:rFonts w:asciiTheme="majorHAnsi" w:hAnsiTheme="majorHAnsi"/>
          <w:sz w:val="24"/>
          <w:szCs w:val="24"/>
          <w:lang w:val="sr-Cyrl-BA"/>
        </w:rPr>
        <w:t>)</w:t>
      </w:r>
    </w:p>
    <w:p w:rsidR="00431BC1" w:rsidRPr="00C23274" w:rsidRDefault="00431BC1" w:rsidP="002571B6">
      <w:pPr>
        <w:pStyle w:val="FootnoteText"/>
        <w:numPr>
          <w:ilvl w:val="0"/>
          <w:numId w:val="4"/>
        </w:numPr>
        <w:jc w:val="both"/>
        <w:rPr>
          <w:rFonts w:asciiTheme="majorHAnsi" w:hAnsiTheme="majorHAnsi"/>
          <w:sz w:val="24"/>
          <w:szCs w:val="24"/>
        </w:rPr>
      </w:pPr>
      <w:r w:rsidRPr="00C23274">
        <w:rPr>
          <w:rFonts w:asciiTheme="majorHAnsi" w:hAnsiTheme="majorHAnsi"/>
          <w:sz w:val="24"/>
          <w:szCs w:val="24"/>
          <w:lang w:val="sr-Cyrl-BA"/>
        </w:rPr>
        <w:t xml:space="preserve">Fond za penzijsko i invalidsko osiguranje Republike Srpske, </w:t>
      </w:r>
      <w:r w:rsidRPr="00CD3FEB">
        <w:rPr>
          <w:rFonts w:asciiTheme="majorHAnsi" w:hAnsiTheme="majorHAnsi"/>
          <w:i/>
          <w:sz w:val="24"/>
          <w:szCs w:val="24"/>
        </w:rPr>
        <w:t>www.fondpiors.org</w:t>
      </w:r>
      <w:r>
        <w:rPr>
          <w:rFonts w:asciiTheme="majorHAnsi" w:hAnsiTheme="majorHAnsi"/>
          <w:sz w:val="24"/>
          <w:szCs w:val="24"/>
        </w:rPr>
        <w:t xml:space="preserve">, </w:t>
      </w:r>
      <w:r>
        <w:rPr>
          <w:rFonts w:asciiTheme="majorHAnsi" w:hAnsiTheme="majorHAnsi"/>
          <w:sz w:val="24"/>
          <w:szCs w:val="24"/>
          <w:lang w:val="sr-Cyrl-BA"/>
        </w:rPr>
        <w:t>pristupljeno 3. jula 2017. godine</w:t>
      </w:r>
    </w:p>
    <w:p w:rsidR="00431BC1" w:rsidRPr="00D5566F" w:rsidRDefault="00431BC1" w:rsidP="002571B6">
      <w:pPr>
        <w:pStyle w:val="FootnoteText"/>
        <w:numPr>
          <w:ilvl w:val="0"/>
          <w:numId w:val="4"/>
        </w:numPr>
        <w:jc w:val="both"/>
        <w:rPr>
          <w:rFonts w:asciiTheme="majorHAnsi" w:hAnsiTheme="majorHAnsi"/>
          <w:i/>
          <w:sz w:val="24"/>
          <w:szCs w:val="24"/>
          <w:lang w:val="sr-Cyrl-BA"/>
        </w:rPr>
      </w:pPr>
      <w:r w:rsidRPr="00C23274">
        <w:rPr>
          <w:rFonts w:asciiTheme="majorHAnsi" w:hAnsiTheme="majorHAnsi"/>
          <w:sz w:val="24"/>
          <w:szCs w:val="24"/>
          <w:lang w:val="sr-Cyrl-BA"/>
        </w:rPr>
        <w:t>Centralne banke BiH, podaci</w:t>
      </w:r>
      <w:r>
        <w:rPr>
          <w:rFonts w:asciiTheme="majorHAnsi" w:hAnsiTheme="majorHAnsi"/>
          <w:sz w:val="24"/>
          <w:szCs w:val="24"/>
          <w:lang w:val="sr-Cyrl-BA"/>
        </w:rPr>
        <w:t xml:space="preserve">, </w:t>
      </w:r>
      <w:r w:rsidRPr="00CD3FEB">
        <w:rPr>
          <w:rStyle w:val="HTMLCite"/>
          <w:rFonts w:asciiTheme="majorHAnsi" w:hAnsiTheme="majorHAnsi"/>
          <w:sz w:val="24"/>
          <w:szCs w:val="24"/>
        </w:rPr>
        <w:t>www.cbbh.ba</w:t>
      </w:r>
      <w:r>
        <w:rPr>
          <w:rFonts w:asciiTheme="majorHAnsi" w:hAnsiTheme="majorHAnsi"/>
          <w:sz w:val="24"/>
          <w:szCs w:val="24"/>
        </w:rPr>
        <w:t xml:space="preserve">, </w:t>
      </w:r>
      <w:r>
        <w:rPr>
          <w:rFonts w:asciiTheme="majorHAnsi" w:hAnsiTheme="majorHAnsi"/>
          <w:sz w:val="24"/>
          <w:szCs w:val="24"/>
          <w:lang w:val="sr-Cyrl-BA"/>
        </w:rPr>
        <w:t>pristupljeno 3. jula 2017. godine</w:t>
      </w:r>
    </w:p>
    <w:p w:rsidR="00431BC1" w:rsidRPr="00D5566F" w:rsidRDefault="00431BC1" w:rsidP="002571B6">
      <w:pPr>
        <w:pStyle w:val="FootnoteText"/>
        <w:numPr>
          <w:ilvl w:val="0"/>
          <w:numId w:val="4"/>
        </w:numPr>
        <w:jc w:val="both"/>
        <w:rPr>
          <w:rFonts w:asciiTheme="majorHAnsi" w:hAnsiTheme="majorHAnsi"/>
          <w:i/>
          <w:sz w:val="24"/>
          <w:szCs w:val="24"/>
          <w:lang w:val="sr-Cyrl-BA"/>
        </w:rPr>
      </w:pPr>
      <w:r w:rsidRPr="00C23274">
        <w:rPr>
          <w:rFonts w:asciiTheme="majorHAnsi" w:hAnsiTheme="majorHAnsi"/>
          <w:sz w:val="24"/>
          <w:szCs w:val="24"/>
          <w:lang w:val="sr-Cyrl-BA"/>
        </w:rPr>
        <w:t>Federaln</w:t>
      </w:r>
      <w:r>
        <w:rPr>
          <w:rFonts w:asciiTheme="majorHAnsi" w:hAnsiTheme="majorHAnsi"/>
          <w:sz w:val="24"/>
          <w:szCs w:val="24"/>
          <w:lang w:val="sr-Cyrl-BA"/>
        </w:rPr>
        <w:t>i</w:t>
      </w:r>
      <w:r w:rsidRPr="00C23274">
        <w:rPr>
          <w:rFonts w:asciiTheme="majorHAnsi" w:hAnsiTheme="majorHAnsi"/>
          <w:sz w:val="24"/>
          <w:szCs w:val="24"/>
          <w:lang w:val="sr-Cyrl-BA"/>
        </w:rPr>
        <w:t xml:space="preserve"> zavod za zapošljavanje</w:t>
      </w:r>
      <w:r>
        <w:rPr>
          <w:rFonts w:asciiTheme="majorHAnsi" w:hAnsiTheme="majorHAnsi"/>
          <w:sz w:val="24"/>
          <w:szCs w:val="24"/>
          <w:lang w:val="sr-Cyrl-BA"/>
        </w:rPr>
        <w:t>,</w:t>
      </w:r>
      <w:r w:rsidRPr="00D5566F">
        <w:t xml:space="preserve"> </w:t>
      </w:r>
      <w:r w:rsidRPr="00CD3FEB">
        <w:rPr>
          <w:rStyle w:val="HTMLCite"/>
          <w:rFonts w:asciiTheme="majorHAnsi" w:hAnsiTheme="majorHAnsi"/>
          <w:sz w:val="24"/>
          <w:szCs w:val="24"/>
        </w:rPr>
        <w:t>www.fzzz.ba</w:t>
      </w:r>
      <w:r w:rsidRPr="00CD3FEB">
        <w:rPr>
          <w:rFonts w:asciiTheme="majorHAnsi" w:hAnsiTheme="majorHAnsi"/>
          <w:sz w:val="24"/>
          <w:szCs w:val="24"/>
        </w:rPr>
        <w:t>,</w:t>
      </w:r>
      <w:r>
        <w:rPr>
          <w:rFonts w:asciiTheme="majorHAnsi" w:hAnsiTheme="majorHAnsi"/>
          <w:sz w:val="24"/>
          <w:szCs w:val="24"/>
        </w:rPr>
        <w:t xml:space="preserve"> </w:t>
      </w:r>
      <w:r>
        <w:rPr>
          <w:rFonts w:asciiTheme="majorHAnsi" w:hAnsiTheme="majorHAnsi"/>
          <w:sz w:val="24"/>
          <w:szCs w:val="24"/>
          <w:lang w:val="sr-Cyrl-BA"/>
        </w:rPr>
        <w:t>pristupljeno 3. jula 2017. godine</w:t>
      </w:r>
    </w:p>
    <w:p w:rsidR="00431BC1" w:rsidRPr="00F25680" w:rsidRDefault="00431BC1" w:rsidP="002571B6">
      <w:pPr>
        <w:pStyle w:val="FootnoteText"/>
        <w:numPr>
          <w:ilvl w:val="0"/>
          <w:numId w:val="4"/>
        </w:numPr>
        <w:jc w:val="both"/>
        <w:rPr>
          <w:rStyle w:val="HTMLCite"/>
          <w:rFonts w:asciiTheme="majorHAnsi" w:hAnsiTheme="majorHAnsi"/>
          <w:i w:val="0"/>
          <w:iCs w:val="0"/>
          <w:sz w:val="24"/>
          <w:szCs w:val="24"/>
          <w:lang w:val="sr-Cyrl-BA"/>
        </w:rPr>
      </w:pPr>
      <w:r>
        <w:rPr>
          <w:rFonts w:asciiTheme="majorHAnsi" w:hAnsiTheme="majorHAnsi"/>
          <w:sz w:val="24"/>
          <w:szCs w:val="24"/>
          <w:lang w:val="sr-Cyrl-BA"/>
        </w:rPr>
        <w:t>Federalni zavod</w:t>
      </w:r>
      <w:r w:rsidRPr="00C23274">
        <w:rPr>
          <w:rFonts w:asciiTheme="majorHAnsi" w:hAnsiTheme="majorHAnsi"/>
          <w:sz w:val="24"/>
          <w:szCs w:val="24"/>
          <w:lang w:val="sr-Cyrl-BA"/>
        </w:rPr>
        <w:t xml:space="preserve"> za MIO-PIO, Statistika, Struktura penzija iz redovne isplate za juni 2017. </w:t>
      </w:r>
      <w:r>
        <w:rPr>
          <w:rFonts w:asciiTheme="majorHAnsi" w:hAnsiTheme="majorHAnsi"/>
          <w:sz w:val="24"/>
          <w:szCs w:val="24"/>
          <w:lang w:val="sr-Cyrl-BA"/>
        </w:rPr>
        <w:t>g</w:t>
      </w:r>
      <w:r w:rsidRPr="00C23274">
        <w:rPr>
          <w:rFonts w:asciiTheme="majorHAnsi" w:hAnsiTheme="majorHAnsi"/>
          <w:sz w:val="24"/>
          <w:szCs w:val="24"/>
          <w:lang w:val="sr-Cyrl-BA"/>
        </w:rPr>
        <w:t>odine</w:t>
      </w:r>
      <w:r>
        <w:rPr>
          <w:rFonts w:asciiTheme="majorHAnsi" w:hAnsiTheme="majorHAnsi"/>
          <w:sz w:val="24"/>
          <w:szCs w:val="24"/>
          <w:lang w:val="sr-Cyrl-BA"/>
        </w:rPr>
        <w:t xml:space="preserve">, </w:t>
      </w:r>
      <w:hyperlink r:id="rId9" w:history="1">
        <w:r w:rsidRPr="00CD3FEB">
          <w:rPr>
            <w:rStyle w:val="Hyperlink"/>
            <w:rFonts w:asciiTheme="majorHAnsi" w:hAnsiTheme="majorHAnsi"/>
            <w:i/>
            <w:color w:val="auto"/>
            <w:sz w:val="24"/>
            <w:szCs w:val="24"/>
            <w:u w:val="none"/>
          </w:rPr>
          <w:t>www.fzmiopio.ba</w:t>
        </w:r>
      </w:hyperlink>
      <w:r>
        <w:rPr>
          <w:rFonts w:asciiTheme="majorHAnsi" w:hAnsiTheme="majorHAnsi"/>
          <w:sz w:val="24"/>
          <w:szCs w:val="24"/>
        </w:rPr>
        <w:t xml:space="preserve">, </w:t>
      </w:r>
      <w:r>
        <w:rPr>
          <w:rFonts w:asciiTheme="majorHAnsi" w:hAnsiTheme="majorHAnsi"/>
          <w:sz w:val="24"/>
          <w:szCs w:val="24"/>
          <w:lang w:val="sr-Cyrl-BA"/>
        </w:rPr>
        <w:t>pristupljeno 3. jula 2017. godine</w:t>
      </w:r>
    </w:p>
    <w:p w:rsidR="00431BC1" w:rsidRPr="00F25680" w:rsidRDefault="00431BC1" w:rsidP="002571B6">
      <w:pPr>
        <w:pStyle w:val="FootnoteText"/>
        <w:numPr>
          <w:ilvl w:val="0"/>
          <w:numId w:val="4"/>
        </w:numPr>
        <w:jc w:val="both"/>
        <w:rPr>
          <w:rFonts w:asciiTheme="majorHAnsi" w:hAnsiTheme="majorHAnsi"/>
          <w:i/>
          <w:sz w:val="24"/>
          <w:szCs w:val="24"/>
          <w:lang w:val="sr-Cyrl-BA"/>
        </w:rPr>
      </w:pPr>
      <w:r w:rsidRPr="00C23274">
        <w:rPr>
          <w:rFonts w:asciiTheme="majorHAnsi" w:hAnsiTheme="majorHAnsi"/>
          <w:sz w:val="24"/>
          <w:szCs w:val="24"/>
          <w:lang w:val="sr-Cyrl-BA"/>
        </w:rPr>
        <w:t>Božana Šljivar</w:t>
      </w:r>
      <w:r>
        <w:rPr>
          <w:rFonts w:asciiTheme="majorHAnsi" w:hAnsiTheme="majorHAnsi"/>
          <w:sz w:val="24"/>
          <w:szCs w:val="24"/>
          <w:lang w:val="sr-Cyrl-BA"/>
        </w:rPr>
        <w:t>, mr Dalibor Tomaš: Reforma penz</w:t>
      </w:r>
      <w:r w:rsidRPr="00C23274">
        <w:rPr>
          <w:rFonts w:asciiTheme="majorHAnsi" w:hAnsiTheme="majorHAnsi"/>
          <w:sz w:val="24"/>
          <w:szCs w:val="24"/>
          <w:lang w:val="sr-Cyrl-BA"/>
        </w:rPr>
        <w:t>ijskih sistema u Republici Srpskoj, prezentacija</w:t>
      </w:r>
      <w:r>
        <w:rPr>
          <w:rFonts w:asciiTheme="majorHAnsi" w:hAnsiTheme="majorHAnsi"/>
          <w:sz w:val="24"/>
          <w:szCs w:val="24"/>
          <w:lang w:val="sr-Cyrl-BA"/>
        </w:rPr>
        <w:t>,</w:t>
      </w:r>
      <w:r>
        <w:t xml:space="preserve"> </w:t>
      </w:r>
      <w:r w:rsidRPr="00CD3FEB">
        <w:rPr>
          <w:rStyle w:val="HTMLCite"/>
          <w:rFonts w:asciiTheme="majorHAnsi" w:hAnsiTheme="majorHAnsi"/>
          <w:sz w:val="24"/>
          <w:szCs w:val="24"/>
        </w:rPr>
        <w:t>www.revicon.info/dokumenti/pdf</w:t>
      </w:r>
      <w:r>
        <w:rPr>
          <w:rFonts w:asciiTheme="majorHAnsi" w:hAnsiTheme="majorHAnsi"/>
          <w:sz w:val="24"/>
          <w:szCs w:val="24"/>
        </w:rPr>
        <w:t xml:space="preserve">, </w:t>
      </w:r>
      <w:r>
        <w:rPr>
          <w:rFonts w:asciiTheme="majorHAnsi" w:hAnsiTheme="majorHAnsi"/>
          <w:sz w:val="24"/>
          <w:szCs w:val="24"/>
          <w:lang w:val="sr-Cyrl-BA"/>
        </w:rPr>
        <w:t>pristupljeno 3. jula 2017. godine</w:t>
      </w:r>
    </w:p>
    <w:p w:rsidR="00431BC1" w:rsidRPr="00D5566F" w:rsidRDefault="00431BC1" w:rsidP="002571B6">
      <w:pPr>
        <w:pStyle w:val="FootnoteText"/>
        <w:numPr>
          <w:ilvl w:val="0"/>
          <w:numId w:val="4"/>
        </w:numPr>
        <w:jc w:val="both"/>
        <w:rPr>
          <w:rFonts w:asciiTheme="majorHAnsi" w:hAnsiTheme="majorHAnsi"/>
          <w:i/>
          <w:sz w:val="24"/>
          <w:szCs w:val="24"/>
          <w:lang w:val="sr-Cyrl-BA"/>
        </w:rPr>
      </w:pPr>
      <w:r>
        <w:rPr>
          <w:rFonts w:asciiTheme="majorHAnsi" w:hAnsiTheme="majorHAnsi"/>
          <w:sz w:val="24"/>
          <w:szCs w:val="24"/>
          <w:lang w:val="sr-Cyrl-BA"/>
        </w:rPr>
        <w:t>Interdisciplinarni naučno-teorijski časopis „</w:t>
      </w:r>
      <w:r w:rsidRPr="00C23274">
        <w:rPr>
          <w:rFonts w:asciiTheme="majorHAnsi" w:hAnsiTheme="majorHAnsi"/>
          <w:sz w:val="24"/>
          <w:szCs w:val="24"/>
          <w:lang w:val="sr-Cyrl-BA"/>
        </w:rPr>
        <w:t>Vojn</w:t>
      </w:r>
      <w:r>
        <w:rPr>
          <w:rFonts w:asciiTheme="majorHAnsi" w:hAnsiTheme="majorHAnsi"/>
          <w:sz w:val="24"/>
          <w:szCs w:val="24"/>
          <w:lang w:val="sr-Cyrl-BA"/>
        </w:rPr>
        <w:t>o delo“, broj 2/2015; str. 254</w:t>
      </w:r>
      <w:r w:rsidRPr="00C23274">
        <w:rPr>
          <w:rFonts w:asciiTheme="majorHAnsi" w:hAnsiTheme="majorHAnsi"/>
          <w:sz w:val="24"/>
          <w:szCs w:val="24"/>
          <w:lang w:val="sr-Cyrl-BA"/>
        </w:rPr>
        <w:t>, 255.</w:t>
      </w:r>
      <w:r>
        <w:rPr>
          <w:rFonts w:asciiTheme="majorHAnsi" w:hAnsiTheme="majorHAnsi"/>
          <w:sz w:val="24"/>
          <w:szCs w:val="24"/>
          <w:lang w:val="sr-Cyrl-BA"/>
        </w:rPr>
        <w:t xml:space="preserve"> </w:t>
      </w:r>
      <w:r w:rsidRPr="00CD3FEB">
        <w:rPr>
          <w:rStyle w:val="HTMLCite"/>
          <w:rFonts w:asciiTheme="majorHAnsi" w:hAnsiTheme="majorHAnsi"/>
          <w:sz w:val="24"/>
          <w:szCs w:val="24"/>
        </w:rPr>
        <w:t>www.odbrana.mod.gov.rs</w:t>
      </w:r>
      <w:r>
        <w:rPr>
          <w:rFonts w:asciiTheme="majorHAnsi" w:hAnsiTheme="majorHAnsi"/>
          <w:sz w:val="24"/>
          <w:szCs w:val="24"/>
        </w:rPr>
        <w:t xml:space="preserve">, </w:t>
      </w:r>
      <w:r>
        <w:rPr>
          <w:rFonts w:asciiTheme="majorHAnsi" w:hAnsiTheme="majorHAnsi"/>
          <w:sz w:val="24"/>
          <w:szCs w:val="24"/>
          <w:lang w:val="sr-Cyrl-BA"/>
        </w:rPr>
        <w:t>pristupljeno 3. jula 2017. godine</w:t>
      </w:r>
    </w:p>
    <w:p w:rsidR="00431BC1" w:rsidRPr="00D5566F" w:rsidRDefault="00431BC1" w:rsidP="002571B6">
      <w:pPr>
        <w:pStyle w:val="FootnoteText"/>
        <w:numPr>
          <w:ilvl w:val="0"/>
          <w:numId w:val="4"/>
        </w:numPr>
        <w:jc w:val="both"/>
        <w:rPr>
          <w:rFonts w:asciiTheme="majorHAnsi" w:hAnsiTheme="majorHAnsi"/>
          <w:i/>
          <w:sz w:val="24"/>
          <w:szCs w:val="24"/>
          <w:lang w:val="sr-Cyrl-BA"/>
        </w:rPr>
      </w:pPr>
      <w:r>
        <w:rPr>
          <w:rFonts w:asciiTheme="majorHAnsi" w:hAnsiTheme="majorHAnsi"/>
          <w:sz w:val="24"/>
          <w:szCs w:val="24"/>
          <w:lang w:val="sr-Cyrl-BA"/>
        </w:rPr>
        <w:t>P</w:t>
      </w:r>
      <w:r w:rsidRPr="00C23274">
        <w:rPr>
          <w:rFonts w:asciiTheme="majorHAnsi" w:hAnsiTheme="majorHAnsi"/>
          <w:sz w:val="24"/>
          <w:szCs w:val="24"/>
          <w:lang w:val="sr-Cyrl-BA"/>
        </w:rPr>
        <w:t>rezentac</w:t>
      </w:r>
      <w:r>
        <w:rPr>
          <w:rFonts w:asciiTheme="majorHAnsi" w:hAnsiTheme="majorHAnsi"/>
          <w:sz w:val="24"/>
          <w:szCs w:val="24"/>
          <w:lang w:val="sr-Cyrl-BA"/>
        </w:rPr>
        <w:t>ija „Javno penzijsko osiguranje“</w:t>
      </w:r>
      <w:r w:rsidRPr="00C23274">
        <w:rPr>
          <w:rFonts w:asciiTheme="majorHAnsi" w:hAnsiTheme="majorHAnsi"/>
          <w:sz w:val="24"/>
          <w:szCs w:val="24"/>
          <w:lang w:val="sr-Cyrl-BA"/>
        </w:rPr>
        <w:t>, Ekonomski fakultet u Beogradu</w:t>
      </w:r>
      <w:r>
        <w:rPr>
          <w:rFonts w:asciiTheme="majorHAnsi" w:hAnsiTheme="majorHAnsi"/>
          <w:sz w:val="24"/>
          <w:szCs w:val="24"/>
          <w:lang w:val="sr-Cyrl-BA"/>
        </w:rPr>
        <w:t xml:space="preserve">, </w:t>
      </w:r>
      <w:r w:rsidRPr="007B6B65">
        <w:rPr>
          <w:rStyle w:val="HTMLCite"/>
          <w:rFonts w:asciiTheme="majorHAnsi" w:hAnsiTheme="majorHAnsi"/>
          <w:sz w:val="24"/>
          <w:szCs w:val="24"/>
        </w:rPr>
        <w:t>www.ekof.bg.ac.rs</w:t>
      </w:r>
      <w:r>
        <w:rPr>
          <w:rFonts w:asciiTheme="majorHAnsi" w:hAnsiTheme="majorHAnsi"/>
          <w:sz w:val="24"/>
          <w:szCs w:val="24"/>
        </w:rPr>
        <w:t xml:space="preserve">, </w:t>
      </w:r>
      <w:r>
        <w:rPr>
          <w:rFonts w:asciiTheme="majorHAnsi" w:hAnsiTheme="majorHAnsi"/>
          <w:sz w:val="24"/>
          <w:szCs w:val="24"/>
          <w:lang w:val="sr-Cyrl-BA"/>
        </w:rPr>
        <w:t>pristupljeno 3. jula 2017. godine</w:t>
      </w:r>
    </w:p>
    <w:p w:rsidR="00431BC1" w:rsidRPr="00D5566F" w:rsidRDefault="00431BC1" w:rsidP="002571B6">
      <w:pPr>
        <w:pStyle w:val="FootnoteText"/>
        <w:numPr>
          <w:ilvl w:val="0"/>
          <w:numId w:val="4"/>
        </w:numPr>
        <w:jc w:val="both"/>
        <w:rPr>
          <w:rFonts w:asciiTheme="majorHAnsi" w:hAnsiTheme="majorHAnsi"/>
          <w:i/>
          <w:sz w:val="24"/>
          <w:szCs w:val="24"/>
          <w:lang w:val="sr-Cyrl-BA"/>
        </w:rPr>
      </w:pPr>
      <w:r w:rsidRPr="00C23274">
        <w:rPr>
          <w:rFonts w:asciiTheme="majorHAnsi" w:hAnsiTheme="majorHAnsi"/>
          <w:sz w:val="24"/>
          <w:szCs w:val="24"/>
          <w:lang w:val="sr-Cyrl-BA"/>
        </w:rPr>
        <w:t xml:space="preserve">Statistički mesečni bilten Republičkog fonda za penzijsko i invalidsko osiguranje Republike Srbije za mesec april 2017. </w:t>
      </w:r>
      <w:r>
        <w:rPr>
          <w:rFonts w:asciiTheme="majorHAnsi" w:hAnsiTheme="majorHAnsi"/>
          <w:sz w:val="24"/>
          <w:szCs w:val="24"/>
          <w:lang w:val="sr-Cyrl-BA"/>
        </w:rPr>
        <w:t>g</w:t>
      </w:r>
      <w:r w:rsidRPr="00C23274">
        <w:rPr>
          <w:rFonts w:asciiTheme="majorHAnsi" w:hAnsiTheme="majorHAnsi"/>
          <w:sz w:val="24"/>
          <w:szCs w:val="24"/>
          <w:lang w:val="sr-Cyrl-BA"/>
        </w:rPr>
        <w:t>odine</w:t>
      </w:r>
      <w:r>
        <w:rPr>
          <w:rFonts w:asciiTheme="majorHAnsi" w:hAnsiTheme="majorHAnsi"/>
          <w:sz w:val="24"/>
          <w:szCs w:val="24"/>
          <w:lang w:val="sr-Cyrl-BA"/>
        </w:rPr>
        <w:t xml:space="preserve">, </w:t>
      </w:r>
      <w:r w:rsidRPr="007B6B65">
        <w:rPr>
          <w:rStyle w:val="HTMLCite"/>
          <w:rFonts w:asciiTheme="majorHAnsi" w:hAnsiTheme="majorHAnsi"/>
          <w:sz w:val="24"/>
          <w:szCs w:val="24"/>
        </w:rPr>
        <w:t>www.pio.rs</w:t>
      </w:r>
      <w:r>
        <w:rPr>
          <w:rFonts w:asciiTheme="majorHAnsi" w:hAnsiTheme="majorHAnsi"/>
          <w:sz w:val="24"/>
          <w:szCs w:val="24"/>
        </w:rPr>
        <w:t xml:space="preserve">, </w:t>
      </w:r>
      <w:r>
        <w:rPr>
          <w:rFonts w:asciiTheme="majorHAnsi" w:hAnsiTheme="majorHAnsi"/>
          <w:sz w:val="24"/>
          <w:szCs w:val="24"/>
          <w:lang w:val="sr-Cyrl-BA"/>
        </w:rPr>
        <w:t>pristupljeno 3. jula 2017. godine</w:t>
      </w:r>
    </w:p>
    <w:p w:rsidR="00431BC1" w:rsidRPr="00D5566F" w:rsidRDefault="00431BC1" w:rsidP="002571B6">
      <w:pPr>
        <w:pStyle w:val="FootnoteText"/>
        <w:numPr>
          <w:ilvl w:val="0"/>
          <w:numId w:val="4"/>
        </w:numPr>
        <w:jc w:val="both"/>
        <w:rPr>
          <w:rFonts w:asciiTheme="majorHAnsi" w:hAnsiTheme="majorHAnsi"/>
          <w:i/>
          <w:sz w:val="24"/>
          <w:szCs w:val="24"/>
          <w:lang w:val="sr-Cyrl-BA"/>
        </w:rPr>
      </w:pPr>
      <w:r w:rsidRPr="00C23274">
        <w:rPr>
          <w:rFonts w:asciiTheme="majorHAnsi" w:hAnsiTheme="majorHAnsi"/>
          <w:sz w:val="24"/>
          <w:szCs w:val="24"/>
          <w:lang w:val="sr-Cyrl-BA"/>
        </w:rPr>
        <w:t>Udruženja mirovinskih fondova, podaci</w:t>
      </w:r>
      <w:r>
        <w:rPr>
          <w:rFonts w:asciiTheme="majorHAnsi" w:hAnsiTheme="majorHAnsi"/>
          <w:sz w:val="24"/>
          <w:szCs w:val="24"/>
          <w:lang w:val="sr-Cyrl-BA"/>
        </w:rPr>
        <w:t xml:space="preserve">, </w:t>
      </w:r>
      <w:r w:rsidRPr="007B6B65">
        <w:rPr>
          <w:rStyle w:val="HTMLCite"/>
          <w:rFonts w:asciiTheme="majorHAnsi" w:hAnsiTheme="majorHAnsi"/>
          <w:sz w:val="24"/>
          <w:szCs w:val="24"/>
        </w:rPr>
        <w:t>www</w:t>
      </w:r>
      <w:r w:rsidRPr="007B6B65">
        <w:rPr>
          <w:rStyle w:val="HTMLCite"/>
          <w:rFonts w:asciiTheme="majorHAnsi" w:hAnsiTheme="majorHAnsi"/>
          <w:sz w:val="24"/>
          <w:szCs w:val="24"/>
          <w:lang w:val="sr-Cyrl-BA"/>
        </w:rPr>
        <w:t>.</w:t>
      </w:r>
      <w:r w:rsidRPr="007B6B65">
        <w:rPr>
          <w:rStyle w:val="HTMLCite"/>
          <w:rFonts w:asciiTheme="majorHAnsi" w:hAnsiTheme="majorHAnsi"/>
          <w:sz w:val="24"/>
          <w:szCs w:val="24"/>
        </w:rPr>
        <w:t xml:space="preserve"> mirovinskifondovi.hr</w:t>
      </w:r>
      <w:r>
        <w:rPr>
          <w:rFonts w:asciiTheme="majorHAnsi" w:hAnsiTheme="majorHAnsi"/>
          <w:sz w:val="24"/>
          <w:szCs w:val="24"/>
        </w:rPr>
        <w:t xml:space="preserve">, </w:t>
      </w:r>
      <w:r>
        <w:rPr>
          <w:rFonts w:asciiTheme="majorHAnsi" w:hAnsiTheme="majorHAnsi"/>
          <w:sz w:val="24"/>
          <w:szCs w:val="24"/>
          <w:lang w:val="sr-Cyrl-BA"/>
        </w:rPr>
        <w:t>pristupljeno 3. jula 2017. godine</w:t>
      </w:r>
    </w:p>
    <w:p w:rsidR="00431BC1" w:rsidRPr="00C23274" w:rsidRDefault="00431BC1" w:rsidP="002571B6">
      <w:pPr>
        <w:pStyle w:val="FootnoteText"/>
        <w:numPr>
          <w:ilvl w:val="0"/>
          <w:numId w:val="4"/>
        </w:numPr>
        <w:jc w:val="both"/>
        <w:rPr>
          <w:rFonts w:asciiTheme="majorHAnsi" w:hAnsiTheme="majorHAnsi"/>
          <w:sz w:val="24"/>
          <w:szCs w:val="24"/>
          <w:lang w:val="sr-Cyrl-BA"/>
        </w:rPr>
      </w:pPr>
      <w:r w:rsidRPr="00C23274">
        <w:rPr>
          <w:rFonts w:asciiTheme="majorHAnsi" w:hAnsiTheme="majorHAnsi"/>
          <w:sz w:val="24"/>
          <w:szCs w:val="24"/>
          <w:lang w:val="sr-Cyrl-BA"/>
        </w:rPr>
        <w:t>Marijan Matković, 25. siječnja 2016. godine: Analiza mirovinskog sustava: Hoće li nas čekati naše mirovine?</w:t>
      </w:r>
      <w:r>
        <w:rPr>
          <w:rFonts w:asciiTheme="majorHAnsi" w:hAnsiTheme="majorHAnsi"/>
          <w:sz w:val="24"/>
          <w:szCs w:val="24"/>
          <w:lang w:val="sr-Cyrl-BA"/>
        </w:rPr>
        <w:t xml:space="preserve">, </w:t>
      </w:r>
      <w:r w:rsidRPr="007B6B65">
        <w:rPr>
          <w:rFonts w:asciiTheme="majorHAnsi" w:hAnsiTheme="majorHAnsi"/>
          <w:i/>
          <w:sz w:val="24"/>
          <w:szCs w:val="24"/>
        </w:rPr>
        <w:t>www.lupiga.co</w:t>
      </w:r>
      <w:r>
        <w:rPr>
          <w:rFonts w:asciiTheme="majorHAnsi" w:hAnsiTheme="majorHAnsi"/>
          <w:sz w:val="24"/>
          <w:szCs w:val="24"/>
        </w:rPr>
        <w:t>m</w:t>
      </w:r>
      <w:r>
        <w:rPr>
          <w:rFonts w:asciiTheme="majorHAnsi" w:hAnsiTheme="majorHAnsi"/>
          <w:sz w:val="24"/>
          <w:szCs w:val="24"/>
          <w:lang w:val="sr-Cyrl-BA"/>
        </w:rPr>
        <w:t>,</w:t>
      </w:r>
      <w:r>
        <w:rPr>
          <w:rFonts w:asciiTheme="majorHAnsi" w:hAnsiTheme="majorHAnsi"/>
          <w:sz w:val="24"/>
          <w:szCs w:val="24"/>
        </w:rPr>
        <w:t xml:space="preserve"> </w:t>
      </w:r>
      <w:r>
        <w:rPr>
          <w:rFonts w:asciiTheme="majorHAnsi" w:hAnsiTheme="majorHAnsi"/>
          <w:sz w:val="24"/>
          <w:szCs w:val="24"/>
          <w:lang w:val="sr-Cyrl-BA"/>
        </w:rPr>
        <w:t>pristupljeno 3. jula 2017. godine</w:t>
      </w:r>
    </w:p>
    <w:p w:rsidR="00431BC1" w:rsidRPr="00C23274" w:rsidRDefault="00431BC1" w:rsidP="002571B6">
      <w:pPr>
        <w:pStyle w:val="FootnoteText"/>
        <w:numPr>
          <w:ilvl w:val="0"/>
          <w:numId w:val="4"/>
        </w:numPr>
        <w:jc w:val="both"/>
        <w:rPr>
          <w:rFonts w:asciiTheme="majorHAnsi" w:hAnsiTheme="majorHAnsi"/>
          <w:sz w:val="24"/>
          <w:szCs w:val="24"/>
          <w:lang w:val="sr-Cyrl-BA"/>
        </w:rPr>
      </w:pPr>
      <w:r w:rsidRPr="00C23274">
        <w:rPr>
          <w:rFonts w:asciiTheme="majorHAnsi" w:hAnsiTheme="majorHAnsi"/>
          <w:sz w:val="24"/>
          <w:szCs w:val="24"/>
          <w:lang w:val="sr-Cyrl-BA"/>
        </w:rPr>
        <w:t>Članak sa internet stranice Novog svjetskog poretk</w:t>
      </w:r>
      <w:r>
        <w:rPr>
          <w:rFonts w:asciiTheme="majorHAnsi" w:hAnsiTheme="majorHAnsi"/>
          <w:sz w:val="24"/>
          <w:szCs w:val="24"/>
          <w:lang w:val="sr-Cyrl-BA"/>
        </w:rPr>
        <w:t xml:space="preserve">a od 10. septembra 2013. godine, </w:t>
      </w:r>
      <w:hyperlink r:id="rId10" w:history="1">
        <w:r w:rsidRPr="007B6B65">
          <w:rPr>
            <w:rStyle w:val="Hyperlink"/>
            <w:rFonts w:asciiTheme="majorHAnsi" w:hAnsiTheme="majorHAnsi"/>
            <w:i/>
            <w:color w:val="auto"/>
            <w:sz w:val="24"/>
            <w:szCs w:val="24"/>
            <w:u w:val="none"/>
          </w:rPr>
          <w:t>www.novi-svjetski-poredak.co</w:t>
        </w:r>
        <w:r w:rsidRPr="00D30FBF">
          <w:rPr>
            <w:rStyle w:val="Hyperlink"/>
            <w:rFonts w:asciiTheme="majorHAnsi" w:hAnsiTheme="majorHAnsi"/>
            <w:color w:val="auto"/>
            <w:sz w:val="24"/>
            <w:szCs w:val="24"/>
            <w:u w:val="none"/>
          </w:rPr>
          <w:t>m</w:t>
        </w:r>
      </w:hyperlink>
      <w:r>
        <w:rPr>
          <w:rFonts w:asciiTheme="majorHAnsi" w:hAnsiTheme="majorHAnsi"/>
          <w:sz w:val="24"/>
          <w:szCs w:val="24"/>
        </w:rPr>
        <w:t xml:space="preserve">, </w:t>
      </w:r>
      <w:r>
        <w:rPr>
          <w:rFonts w:asciiTheme="majorHAnsi" w:hAnsiTheme="majorHAnsi"/>
          <w:sz w:val="24"/>
          <w:szCs w:val="24"/>
          <w:lang w:val="sr-Cyrl-BA"/>
        </w:rPr>
        <w:t>pristupljeno 3. jula 2017. godine</w:t>
      </w:r>
    </w:p>
    <w:p w:rsidR="00431BC1" w:rsidRPr="00C23274" w:rsidRDefault="00431BC1" w:rsidP="002571B6">
      <w:pPr>
        <w:pStyle w:val="ListParagraph"/>
        <w:spacing w:after="0" w:line="240" w:lineRule="auto"/>
        <w:jc w:val="both"/>
        <w:rPr>
          <w:rFonts w:asciiTheme="majorHAnsi" w:hAnsiTheme="majorHAnsi"/>
          <w:sz w:val="24"/>
          <w:szCs w:val="24"/>
          <w:lang w:val="sr-Cyrl-BA"/>
        </w:rPr>
      </w:pPr>
    </w:p>
    <w:p w:rsidR="00431BC1" w:rsidRDefault="00431BC1" w:rsidP="002571B6">
      <w:pPr>
        <w:pStyle w:val="ListParagraph"/>
        <w:spacing w:after="0" w:line="240" w:lineRule="auto"/>
        <w:jc w:val="both"/>
        <w:rPr>
          <w:rFonts w:asciiTheme="majorHAnsi" w:hAnsiTheme="majorHAnsi"/>
          <w:sz w:val="24"/>
          <w:szCs w:val="24"/>
        </w:rPr>
      </w:pPr>
    </w:p>
    <w:p w:rsidR="00431BC1" w:rsidRDefault="00431BC1" w:rsidP="002571B6">
      <w:pPr>
        <w:pStyle w:val="ListParagraph"/>
        <w:spacing w:after="0" w:line="240" w:lineRule="auto"/>
        <w:jc w:val="both"/>
        <w:rPr>
          <w:rFonts w:asciiTheme="majorHAnsi" w:hAnsiTheme="majorHAnsi"/>
          <w:sz w:val="24"/>
          <w:szCs w:val="24"/>
        </w:rPr>
      </w:pPr>
    </w:p>
    <w:p w:rsidR="00431BC1" w:rsidRDefault="00431BC1" w:rsidP="002571B6">
      <w:pPr>
        <w:pStyle w:val="ListParagraph"/>
        <w:spacing w:after="0" w:line="240" w:lineRule="auto"/>
        <w:jc w:val="both"/>
        <w:rPr>
          <w:rFonts w:asciiTheme="majorHAnsi" w:hAnsiTheme="majorHAnsi"/>
          <w:sz w:val="24"/>
          <w:szCs w:val="24"/>
        </w:rPr>
      </w:pPr>
    </w:p>
    <w:p w:rsidR="00431BC1" w:rsidRDefault="00431BC1" w:rsidP="002571B6">
      <w:pPr>
        <w:pStyle w:val="ListParagraph"/>
        <w:spacing w:after="0" w:line="240" w:lineRule="auto"/>
        <w:jc w:val="both"/>
        <w:rPr>
          <w:rFonts w:asciiTheme="majorHAnsi" w:hAnsiTheme="majorHAnsi"/>
          <w:sz w:val="24"/>
          <w:szCs w:val="24"/>
        </w:rPr>
      </w:pPr>
    </w:p>
    <w:p w:rsidR="00431BC1" w:rsidRDefault="00431BC1" w:rsidP="002571B6">
      <w:pPr>
        <w:pStyle w:val="ListParagraph"/>
        <w:spacing w:after="0" w:line="240" w:lineRule="auto"/>
        <w:jc w:val="both"/>
        <w:rPr>
          <w:rFonts w:asciiTheme="majorHAnsi" w:hAnsiTheme="majorHAnsi"/>
          <w:sz w:val="24"/>
          <w:szCs w:val="24"/>
        </w:rPr>
      </w:pPr>
    </w:p>
    <w:p w:rsidR="00431BC1" w:rsidRDefault="00431BC1" w:rsidP="002571B6">
      <w:pPr>
        <w:pStyle w:val="ListParagraph"/>
        <w:spacing w:after="0" w:line="240" w:lineRule="auto"/>
        <w:jc w:val="both"/>
        <w:rPr>
          <w:rFonts w:asciiTheme="majorHAnsi" w:hAnsiTheme="majorHAnsi"/>
          <w:sz w:val="24"/>
          <w:szCs w:val="24"/>
        </w:rPr>
      </w:pPr>
    </w:p>
    <w:p w:rsidR="00431BC1" w:rsidRDefault="00431BC1" w:rsidP="002571B6">
      <w:pPr>
        <w:pStyle w:val="ListParagraph"/>
        <w:spacing w:after="0" w:line="240" w:lineRule="auto"/>
        <w:jc w:val="both"/>
        <w:rPr>
          <w:rFonts w:asciiTheme="majorHAnsi" w:hAnsiTheme="majorHAnsi"/>
          <w:sz w:val="24"/>
          <w:szCs w:val="24"/>
        </w:rPr>
      </w:pPr>
    </w:p>
    <w:p w:rsidR="00431BC1" w:rsidRDefault="00431BC1" w:rsidP="002571B6">
      <w:pPr>
        <w:pStyle w:val="ListParagraph"/>
        <w:spacing w:after="0" w:line="240" w:lineRule="auto"/>
        <w:jc w:val="both"/>
        <w:rPr>
          <w:rFonts w:asciiTheme="majorHAnsi" w:hAnsiTheme="majorHAnsi"/>
          <w:sz w:val="24"/>
          <w:szCs w:val="24"/>
        </w:rPr>
      </w:pPr>
    </w:p>
    <w:p w:rsidR="00431BC1" w:rsidRDefault="00431BC1" w:rsidP="002571B6">
      <w:pPr>
        <w:pStyle w:val="ListParagraph"/>
        <w:spacing w:after="0" w:line="240" w:lineRule="auto"/>
        <w:jc w:val="both"/>
        <w:rPr>
          <w:rFonts w:asciiTheme="majorHAnsi" w:hAnsiTheme="majorHAnsi"/>
          <w:sz w:val="24"/>
          <w:szCs w:val="24"/>
        </w:rPr>
      </w:pPr>
    </w:p>
    <w:p w:rsidR="00431BC1" w:rsidRDefault="00431BC1" w:rsidP="002571B6">
      <w:pPr>
        <w:pStyle w:val="ListParagraph"/>
        <w:spacing w:after="0" w:line="240" w:lineRule="auto"/>
        <w:jc w:val="both"/>
        <w:rPr>
          <w:rFonts w:asciiTheme="majorHAnsi" w:hAnsiTheme="majorHAnsi"/>
          <w:sz w:val="24"/>
          <w:szCs w:val="24"/>
        </w:rPr>
      </w:pPr>
    </w:p>
    <w:p w:rsidR="00431BC1" w:rsidRDefault="00431BC1" w:rsidP="002571B6">
      <w:pPr>
        <w:pStyle w:val="ListParagraph"/>
        <w:spacing w:after="0" w:line="240" w:lineRule="auto"/>
        <w:jc w:val="both"/>
        <w:rPr>
          <w:rFonts w:asciiTheme="majorHAnsi" w:hAnsiTheme="majorHAnsi"/>
          <w:sz w:val="24"/>
          <w:szCs w:val="24"/>
        </w:rPr>
      </w:pPr>
    </w:p>
    <w:p w:rsidR="00431BC1" w:rsidRDefault="00431BC1" w:rsidP="002571B6">
      <w:pPr>
        <w:pStyle w:val="ListParagraph"/>
        <w:spacing w:after="0" w:line="240" w:lineRule="auto"/>
        <w:jc w:val="both"/>
        <w:rPr>
          <w:rFonts w:asciiTheme="majorHAnsi" w:hAnsiTheme="majorHAnsi"/>
          <w:sz w:val="24"/>
          <w:szCs w:val="24"/>
        </w:rPr>
      </w:pPr>
    </w:p>
    <w:p w:rsidR="00431BC1" w:rsidRDefault="00431BC1" w:rsidP="002571B6">
      <w:pPr>
        <w:pStyle w:val="ListParagraph"/>
        <w:spacing w:after="0" w:line="240" w:lineRule="auto"/>
        <w:jc w:val="both"/>
        <w:rPr>
          <w:rFonts w:asciiTheme="majorHAnsi" w:hAnsiTheme="majorHAnsi"/>
          <w:sz w:val="24"/>
          <w:szCs w:val="24"/>
        </w:rPr>
      </w:pPr>
    </w:p>
    <w:p w:rsidR="00431BC1" w:rsidRDefault="00431BC1" w:rsidP="002571B6">
      <w:pPr>
        <w:pStyle w:val="ListParagraph"/>
        <w:spacing w:after="0" w:line="240" w:lineRule="auto"/>
        <w:jc w:val="both"/>
        <w:rPr>
          <w:rFonts w:asciiTheme="majorHAnsi" w:hAnsiTheme="majorHAnsi"/>
          <w:sz w:val="24"/>
          <w:szCs w:val="24"/>
        </w:rPr>
      </w:pPr>
    </w:p>
    <w:p w:rsidR="00431BC1" w:rsidRDefault="00431BC1" w:rsidP="002571B6">
      <w:pPr>
        <w:pStyle w:val="ListParagraph"/>
        <w:spacing w:after="0" w:line="240" w:lineRule="auto"/>
        <w:jc w:val="both"/>
        <w:rPr>
          <w:rFonts w:asciiTheme="majorHAnsi" w:hAnsiTheme="majorHAnsi"/>
          <w:sz w:val="24"/>
          <w:szCs w:val="24"/>
        </w:rPr>
      </w:pPr>
    </w:p>
    <w:p w:rsidR="00431BC1" w:rsidRDefault="00431BC1" w:rsidP="002571B6">
      <w:pPr>
        <w:pStyle w:val="ListParagraph"/>
        <w:spacing w:after="0" w:line="240" w:lineRule="auto"/>
        <w:jc w:val="both"/>
        <w:rPr>
          <w:rFonts w:asciiTheme="majorHAnsi" w:hAnsiTheme="majorHAnsi"/>
          <w:sz w:val="24"/>
          <w:szCs w:val="24"/>
        </w:rPr>
      </w:pPr>
    </w:p>
    <w:p w:rsidR="00431BC1" w:rsidRDefault="00431BC1" w:rsidP="002571B6">
      <w:pPr>
        <w:pStyle w:val="ListParagraph"/>
        <w:spacing w:after="0" w:line="240" w:lineRule="auto"/>
        <w:jc w:val="both"/>
        <w:rPr>
          <w:rFonts w:asciiTheme="majorHAnsi" w:hAnsiTheme="majorHAnsi"/>
          <w:sz w:val="24"/>
          <w:szCs w:val="24"/>
        </w:rPr>
      </w:pPr>
    </w:p>
    <w:p w:rsidR="00431BC1" w:rsidRDefault="00431BC1" w:rsidP="002571B6">
      <w:pPr>
        <w:pStyle w:val="ListParagraph"/>
        <w:spacing w:after="0" w:line="240" w:lineRule="auto"/>
        <w:jc w:val="both"/>
        <w:rPr>
          <w:rFonts w:asciiTheme="majorHAnsi" w:hAnsiTheme="majorHAnsi"/>
          <w:sz w:val="24"/>
          <w:szCs w:val="24"/>
        </w:rPr>
      </w:pPr>
    </w:p>
    <w:p w:rsidR="00431BC1" w:rsidRDefault="00431BC1" w:rsidP="002571B6">
      <w:pPr>
        <w:pStyle w:val="ListParagraph"/>
        <w:spacing w:after="0" w:line="240" w:lineRule="auto"/>
        <w:jc w:val="both"/>
        <w:rPr>
          <w:rFonts w:asciiTheme="majorHAnsi" w:hAnsiTheme="majorHAnsi"/>
          <w:sz w:val="24"/>
          <w:szCs w:val="24"/>
        </w:rPr>
      </w:pPr>
    </w:p>
    <w:p w:rsidR="00431BC1" w:rsidRPr="002571B6" w:rsidRDefault="00431BC1" w:rsidP="002571B6">
      <w:pPr>
        <w:pStyle w:val="ListParagraph"/>
        <w:spacing w:after="0" w:line="240" w:lineRule="auto"/>
        <w:jc w:val="both"/>
        <w:rPr>
          <w:rFonts w:asciiTheme="majorHAnsi" w:hAnsiTheme="majorHAnsi"/>
          <w:sz w:val="24"/>
          <w:szCs w:val="24"/>
        </w:rPr>
      </w:pPr>
    </w:p>
    <w:sectPr w:rsidR="00431BC1" w:rsidRPr="002571B6" w:rsidSect="006C40F4">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C72" w:rsidRDefault="009B1C72" w:rsidP="005C0046">
      <w:pPr>
        <w:spacing w:after="0" w:line="240" w:lineRule="auto"/>
      </w:pPr>
      <w:r>
        <w:separator/>
      </w:r>
    </w:p>
  </w:endnote>
  <w:endnote w:type="continuationSeparator" w:id="0">
    <w:p w:rsidR="009B1C72" w:rsidRDefault="009B1C72" w:rsidP="005C0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Arial,Bold">
    <w:altName w:val="Times New Roman"/>
    <w:panose1 w:val="00000000000000000000"/>
    <w:charset w:val="CC"/>
    <w:family w:val="auto"/>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183428"/>
      <w:docPartObj>
        <w:docPartGallery w:val="Page Numbers (Bottom of Page)"/>
        <w:docPartUnique/>
      </w:docPartObj>
    </w:sdtPr>
    <w:sdtEndPr>
      <w:rPr>
        <w:noProof/>
      </w:rPr>
    </w:sdtEndPr>
    <w:sdtContent>
      <w:p w:rsidR="006C40F4" w:rsidRDefault="006C40F4">
        <w:pPr>
          <w:pStyle w:val="Footer"/>
          <w:jc w:val="center"/>
        </w:pPr>
        <w:r>
          <w:fldChar w:fldCharType="begin"/>
        </w:r>
        <w:r>
          <w:instrText xml:space="preserve"> PAGE   \* MERGEFORMAT </w:instrText>
        </w:r>
        <w:r>
          <w:fldChar w:fldCharType="separate"/>
        </w:r>
        <w:r w:rsidR="00DA36AE">
          <w:rPr>
            <w:noProof/>
          </w:rPr>
          <w:t>12</w:t>
        </w:r>
        <w:r>
          <w:rPr>
            <w:noProof/>
          </w:rPr>
          <w:fldChar w:fldCharType="end"/>
        </w:r>
      </w:p>
    </w:sdtContent>
  </w:sdt>
  <w:p w:rsidR="005C0046" w:rsidRDefault="005C0046" w:rsidP="00CC599E">
    <w:pPr>
      <w:pStyle w:val="Footer"/>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C72" w:rsidRDefault="009B1C72" w:rsidP="005C0046">
      <w:pPr>
        <w:spacing w:after="0" w:line="240" w:lineRule="auto"/>
      </w:pPr>
      <w:r>
        <w:separator/>
      </w:r>
    </w:p>
  </w:footnote>
  <w:footnote w:type="continuationSeparator" w:id="0">
    <w:p w:rsidR="009B1C72" w:rsidRDefault="009B1C72" w:rsidP="005C0046">
      <w:pPr>
        <w:spacing w:after="0" w:line="240" w:lineRule="auto"/>
      </w:pPr>
      <w:r>
        <w:continuationSeparator/>
      </w:r>
    </w:p>
  </w:footnote>
  <w:footnote w:id="1">
    <w:p w:rsidR="00431BC1" w:rsidRPr="0043214E" w:rsidRDefault="00431BC1" w:rsidP="002571B6">
      <w:pPr>
        <w:pStyle w:val="FootnoteText"/>
        <w:jc w:val="both"/>
        <w:rPr>
          <w:rFonts w:ascii="Cambria" w:hAnsi="Cambria"/>
          <w:sz w:val="16"/>
          <w:szCs w:val="16"/>
          <w:lang w:val="sr-Cyrl-BA"/>
        </w:rPr>
      </w:pPr>
      <w:r w:rsidRPr="0043214E">
        <w:rPr>
          <w:rStyle w:val="FootnoteReference"/>
          <w:rFonts w:ascii="Cambria" w:hAnsi="Cambria"/>
          <w:sz w:val="16"/>
          <w:szCs w:val="16"/>
        </w:rPr>
        <w:footnoteRef/>
      </w:r>
      <w:r w:rsidRPr="0043214E">
        <w:rPr>
          <w:rFonts w:ascii="Cambria" w:hAnsi="Cambria"/>
          <w:sz w:val="16"/>
          <w:szCs w:val="16"/>
        </w:rPr>
        <w:t xml:space="preserve"> </w:t>
      </w:r>
      <w:r w:rsidRPr="0043214E">
        <w:rPr>
          <w:rFonts w:ascii="Cambria" w:hAnsi="Cambria"/>
          <w:sz w:val="16"/>
          <w:szCs w:val="16"/>
          <w:lang w:val="sr-Cyrl-BA"/>
        </w:rPr>
        <w:t>Zakon o penzij</w:t>
      </w:r>
      <w:r>
        <w:rPr>
          <w:rFonts w:ascii="Cambria" w:hAnsi="Cambria"/>
          <w:sz w:val="16"/>
          <w:szCs w:val="16"/>
          <w:lang w:val="sr-Cyrl-BA"/>
        </w:rPr>
        <w:t>skom i invalidskom osiguranju (</w:t>
      </w:r>
      <w:r>
        <w:rPr>
          <w:rFonts w:ascii="Cambria" w:hAnsi="Cambria"/>
          <w:sz w:val="16"/>
          <w:szCs w:val="16"/>
          <w:lang w:val="sr-Cyrl-RS"/>
        </w:rPr>
        <w:t>„</w:t>
      </w:r>
      <w:r w:rsidRPr="0043214E">
        <w:rPr>
          <w:rFonts w:ascii="Cambria" w:hAnsi="Cambria"/>
          <w:sz w:val="16"/>
          <w:szCs w:val="16"/>
          <w:lang w:val="sr-Cyrl-BA"/>
        </w:rPr>
        <w:t xml:space="preserve">Službeni </w:t>
      </w:r>
      <w:r>
        <w:rPr>
          <w:rFonts w:ascii="Cambria" w:hAnsi="Cambria"/>
          <w:sz w:val="16"/>
          <w:szCs w:val="16"/>
          <w:lang w:val="sr-Cyrl-BA"/>
        </w:rPr>
        <w:t>glasnik Republike Srpske“, br.</w:t>
      </w:r>
      <w:r w:rsidRPr="0043214E">
        <w:rPr>
          <w:rFonts w:ascii="Cambria" w:hAnsi="Cambria"/>
          <w:sz w:val="16"/>
          <w:szCs w:val="16"/>
          <w:lang w:val="sr-Cyrl-BA"/>
        </w:rPr>
        <w:t xml:space="preserve"> 134/11, 82/13 i 103/115)</w:t>
      </w:r>
      <w:r>
        <w:rPr>
          <w:rFonts w:ascii="Cambria" w:hAnsi="Cambria"/>
          <w:sz w:val="16"/>
          <w:szCs w:val="16"/>
          <w:lang w:val="sr-Cyrl-BA"/>
        </w:rPr>
        <w:t>.</w:t>
      </w:r>
    </w:p>
  </w:footnote>
  <w:footnote w:id="2">
    <w:p w:rsidR="00431BC1" w:rsidRPr="0043214E" w:rsidRDefault="00431BC1" w:rsidP="002571B6">
      <w:pPr>
        <w:pStyle w:val="FootnoteText"/>
        <w:jc w:val="both"/>
        <w:rPr>
          <w:rFonts w:ascii="Cambria" w:hAnsi="Cambria"/>
          <w:sz w:val="16"/>
          <w:szCs w:val="16"/>
          <w:lang w:val="sr-Cyrl-BA"/>
        </w:rPr>
      </w:pPr>
      <w:r w:rsidRPr="0043214E">
        <w:rPr>
          <w:rStyle w:val="FootnoteReference"/>
          <w:rFonts w:ascii="Cambria" w:hAnsi="Cambria"/>
          <w:sz w:val="16"/>
          <w:szCs w:val="16"/>
        </w:rPr>
        <w:footnoteRef/>
      </w:r>
      <w:r w:rsidRPr="0043214E">
        <w:rPr>
          <w:rFonts w:ascii="Cambria" w:hAnsi="Cambria"/>
          <w:sz w:val="16"/>
          <w:szCs w:val="16"/>
        </w:rPr>
        <w:t xml:space="preserve"> </w:t>
      </w:r>
      <w:r w:rsidRPr="0043214E">
        <w:rPr>
          <w:rFonts w:ascii="Cambria" w:hAnsi="Cambria"/>
          <w:sz w:val="16"/>
          <w:szCs w:val="16"/>
          <w:lang w:val="sr-Cyrl-BA"/>
        </w:rPr>
        <w:t>Zakon o ostvarivanju prava na starosnu penzij</w:t>
      </w:r>
      <w:r>
        <w:rPr>
          <w:rFonts w:ascii="Cambria" w:hAnsi="Cambria"/>
          <w:sz w:val="16"/>
          <w:szCs w:val="16"/>
          <w:lang w:val="sr-Cyrl-BA"/>
        </w:rPr>
        <w:t>u profesionalnih vojnih lica („</w:t>
      </w:r>
      <w:r w:rsidRPr="0043214E">
        <w:rPr>
          <w:rFonts w:ascii="Cambria" w:hAnsi="Cambria"/>
          <w:sz w:val="16"/>
          <w:szCs w:val="16"/>
          <w:lang w:val="sr-Cyrl-BA"/>
        </w:rPr>
        <w:t xml:space="preserve">Službeni </w:t>
      </w:r>
      <w:r>
        <w:rPr>
          <w:rFonts w:ascii="Cambria" w:hAnsi="Cambria"/>
          <w:sz w:val="16"/>
          <w:szCs w:val="16"/>
          <w:lang w:val="sr-Cyrl-BA"/>
        </w:rPr>
        <w:t xml:space="preserve">glasnik Republike Srpske“, broj </w:t>
      </w:r>
      <w:r w:rsidRPr="0043214E">
        <w:rPr>
          <w:rFonts w:ascii="Cambria" w:hAnsi="Cambria"/>
          <w:sz w:val="16"/>
          <w:szCs w:val="16"/>
          <w:lang w:val="sr-Cyrl-BA"/>
        </w:rPr>
        <w:t>63/14)</w:t>
      </w:r>
      <w:r>
        <w:rPr>
          <w:rFonts w:ascii="Cambria" w:hAnsi="Cambria"/>
          <w:sz w:val="16"/>
          <w:szCs w:val="16"/>
          <w:lang w:val="sr-Cyrl-BA"/>
        </w:rPr>
        <w:t>.</w:t>
      </w:r>
    </w:p>
  </w:footnote>
  <w:footnote w:id="3">
    <w:p w:rsidR="00431BC1" w:rsidRPr="0043214E" w:rsidRDefault="00431BC1" w:rsidP="002571B6">
      <w:pPr>
        <w:pStyle w:val="FootnoteText"/>
        <w:jc w:val="both"/>
        <w:rPr>
          <w:rFonts w:ascii="Cambria" w:hAnsi="Cambria"/>
          <w:sz w:val="16"/>
          <w:szCs w:val="16"/>
          <w:lang w:val="sr-Cyrl-BA"/>
        </w:rPr>
      </w:pPr>
      <w:r w:rsidRPr="0043214E">
        <w:rPr>
          <w:rStyle w:val="FootnoteReference"/>
          <w:rFonts w:ascii="Cambria" w:hAnsi="Cambria"/>
          <w:sz w:val="16"/>
          <w:szCs w:val="16"/>
        </w:rPr>
        <w:footnoteRef/>
      </w:r>
      <w:r w:rsidRPr="0043214E">
        <w:rPr>
          <w:rFonts w:ascii="Cambria" w:hAnsi="Cambria"/>
          <w:sz w:val="16"/>
          <w:szCs w:val="16"/>
        </w:rPr>
        <w:t xml:space="preserve"> </w:t>
      </w:r>
      <w:r w:rsidRPr="0043214E">
        <w:rPr>
          <w:rFonts w:ascii="Cambria" w:hAnsi="Cambria"/>
          <w:sz w:val="16"/>
          <w:szCs w:val="16"/>
          <w:lang w:val="sr-Cyrl-BA"/>
        </w:rPr>
        <w:t>Zako</w:t>
      </w:r>
      <w:r>
        <w:rPr>
          <w:rFonts w:ascii="Cambria" w:hAnsi="Cambria"/>
          <w:sz w:val="16"/>
          <w:szCs w:val="16"/>
          <w:lang w:val="sr-Cyrl-BA"/>
        </w:rPr>
        <w:t>n o opštem upravnom postupku („</w:t>
      </w:r>
      <w:r w:rsidRPr="0043214E">
        <w:rPr>
          <w:rFonts w:ascii="Cambria" w:hAnsi="Cambria"/>
          <w:sz w:val="16"/>
          <w:szCs w:val="16"/>
          <w:lang w:val="sr-Cyrl-BA"/>
        </w:rPr>
        <w:t xml:space="preserve">Službani </w:t>
      </w:r>
      <w:r>
        <w:rPr>
          <w:rFonts w:ascii="Cambria" w:hAnsi="Cambria"/>
          <w:sz w:val="16"/>
          <w:szCs w:val="16"/>
          <w:lang w:val="sr-Cyrl-BA"/>
        </w:rPr>
        <w:t>glasnik Republike Srpske“, br.</w:t>
      </w:r>
      <w:r w:rsidRPr="0043214E">
        <w:rPr>
          <w:rFonts w:ascii="Cambria" w:hAnsi="Cambria"/>
          <w:sz w:val="16"/>
          <w:szCs w:val="16"/>
          <w:lang w:val="sr-Cyrl-BA"/>
        </w:rPr>
        <w:t xml:space="preserve"> 13/02, 87/07 i 50/10)</w:t>
      </w:r>
      <w:r>
        <w:rPr>
          <w:rFonts w:ascii="Cambria" w:hAnsi="Cambria"/>
          <w:sz w:val="16"/>
          <w:szCs w:val="16"/>
          <w:lang w:val="sr-Cyrl-BA"/>
        </w:rPr>
        <w:t>.</w:t>
      </w:r>
    </w:p>
  </w:footnote>
  <w:footnote w:id="4">
    <w:p w:rsidR="00431BC1" w:rsidRPr="0043214E" w:rsidRDefault="00431BC1" w:rsidP="002571B6">
      <w:pPr>
        <w:pStyle w:val="FootnoteText"/>
        <w:jc w:val="both"/>
        <w:rPr>
          <w:rFonts w:ascii="Cambria" w:hAnsi="Cambria"/>
          <w:sz w:val="16"/>
          <w:szCs w:val="16"/>
          <w:lang w:val="sr-Cyrl-BA"/>
        </w:rPr>
      </w:pPr>
      <w:r w:rsidRPr="0043214E">
        <w:rPr>
          <w:rStyle w:val="FootnoteReference"/>
          <w:rFonts w:ascii="Cambria" w:hAnsi="Cambria"/>
          <w:sz w:val="16"/>
          <w:szCs w:val="16"/>
        </w:rPr>
        <w:footnoteRef/>
      </w:r>
      <w:r w:rsidRPr="0043214E">
        <w:rPr>
          <w:rFonts w:ascii="Cambria" w:hAnsi="Cambria"/>
          <w:sz w:val="16"/>
          <w:szCs w:val="16"/>
        </w:rPr>
        <w:t xml:space="preserve"> </w:t>
      </w:r>
      <w:r w:rsidRPr="0043214E">
        <w:rPr>
          <w:rFonts w:ascii="Cambria" w:hAnsi="Cambria"/>
          <w:sz w:val="16"/>
          <w:szCs w:val="16"/>
          <w:lang w:val="sr-Cyrl-BA"/>
        </w:rPr>
        <w:t xml:space="preserve">Zakon o doprinosima </w:t>
      </w:r>
      <w:r>
        <w:rPr>
          <w:rFonts w:ascii="Cambria" w:hAnsi="Cambria"/>
          <w:sz w:val="16"/>
          <w:szCs w:val="16"/>
          <w:lang w:val="sr-Cyrl-BA"/>
        </w:rPr>
        <w:t>(„</w:t>
      </w:r>
      <w:r w:rsidRPr="0043214E">
        <w:rPr>
          <w:rFonts w:ascii="Cambria" w:hAnsi="Cambria"/>
          <w:sz w:val="16"/>
          <w:szCs w:val="16"/>
          <w:lang w:val="sr-Cyrl-BA"/>
        </w:rPr>
        <w:t>Službeni glasnik Republike Srpske</w:t>
      </w:r>
      <w:r>
        <w:rPr>
          <w:rFonts w:ascii="Cambria" w:hAnsi="Cambria"/>
          <w:sz w:val="16"/>
          <w:szCs w:val="16"/>
          <w:lang w:val="sr-Cyrl-BA"/>
        </w:rPr>
        <w:t>“, br.</w:t>
      </w:r>
      <w:r w:rsidRPr="0043214E">
        <w:rPr>
          <w:rFonts w:ascii="Cambria" w:hAnsi="Cambria"/>
          <w:sz w:val="16"/>
          <w:szCs w:val="16"/>
          <w:lang w:val="sr-Cyrl-BA"/>
        </w:rPr>
        <w:t xml:space="preserve"> 116/12 i 103/15)</w:t>
      </w:r>
      <w:r>
        <w:rPr>
          <w:rFonts w:ascii="Cambria" w:hAnsi="Cambria"/>
          <w:sz w:val="16"/>
          <w:szCs w:val="16"/>
          <w:lang w:val="sr-Cyrl-BA"/>
        </w:rPr>
        <w:t>.</w:t>
      </w:r>
    </w:p>
  </w:footnote>
  <w:footnote w:id="5">
    <w:p w:rsidR="00431BC1" w:rsidRPr="0043214E" w:rsidRDefault="00431BC1" w:rsidP="002571B6">
      <w:pPr>
        <w:pStyle w:val="FootnoteText"/>
        <w:jc w:val="both"/>
        <w:rPr>
          <w:rFonts w:ascii="Cambria" w:hAnsi="Cambria"/>
          <w:sz w:val="16"/>
          <w:szCs w:val="16"/>
          <w:lang w:val="sr-Cyrl-BA"/>
        </w:rPr>
      </w:pPr>
      <w:r w:rsidRPr="0043214E">
        <w:rPr>
          <w:rStyle w:val="FootnoteReference"/>
          <w:rFonts w:ascii="Cambria" w:hAnsi="Cambria"/>
          <w:sz w:val="16"/>
          <w:szCs w:val="16"/>
        </w:rPr>
        <w:footnoteRef/>
      </w:r>
      <w:r w:rsidRPr="0043214E">
        <w:rPr>
          <w:rFonts w:ascii="Cambria" w:hAnsi="Cambria"/>
          <w:sz w:val="16"/>
          <w:szCs w:val="16"/>
        </w:rPr>
        <w:t xml:space="preserve"> </w:t>
      </w:r>
      <w:r>
        <w:rPr>
          <w:rFonts w:ascii="Cambria" w:hAnsi="Cambria"/>
          <w:sz w:val="16"/>
          <w:szCs w:val="16"/>
          <w:lang w:val="sr-Cyrl-BA"/>
        </w:rPr>
        <w:t>Zakon o poreskom postupku („</w:t>
      </w:r>
      <w:r w:rsidRPr="0043214E">
        <w:rPr>
          <w:rFonts w:ascii="Cambria" w:hAnsi="Cambria"/>
          <w:sz w:val="16"/>
          <w:szCs w:val="16"/>
          <w:lang w:val="sr-Cyrl-BA"/>
        </w:rPr>
        <w:t xml:space="preserve">Službeni </w:t>
      </w:r>
      <w:r>
        <w:rPr>
          <w:rFonts w:ascii="Cambria" w:hAnsi="Cambria"/>
          <w:sz w:val="16"/>
          <w:szCs w:val="16"/>
          <w:lang w:val="sr-Cyrl-BA"/>
        </w:rPr>
        <w:t>glasnik Republike Srpske“, br.</w:t>
      </w:r>
      <w:r w:rsidRPr="0043214E">
        <w:rPr>
          <w:rFonts w:ascii="Cambria" w:hAnsi="Cambria"/>
          <w:sz w:val="16"/>
          <w:szCs w:val="16"/>
          <w:lang w:val="sr-Cyrl-BA"/>
        </w:rPr>
        <w:t xml:space="preserve"> 102/11, 108/11, 67/13 i 31/14)</w:t>
      </w:r>
      <w:r>
        <w:rPr>
          <w:rFonts w:ascii="Cambria" w:hAnsi="Cambria"/>
          <w:sz w:val="16"/>
          <w:szCs w:val="16"/>
          <w:lang w:val="sr-Cyrl-BA"/>
        </w:rPr>
        <w:t>.</w:t>
      </w:r>
    </w:p>
  </w:footnote>
  <w:footnote w:id="6">
    <w:p w:rsidR="00431BC1" w:rsidRPr="002936EE" w:rsidRDefault="00431BC1" w:rsidP="002571B6">
      <w:pPr>
        <w:pStyle w:val="FootnoteText"/>
        <w:jc w:val="both"/>
        <w:rPr>
          <w:rFonts w:ascii="Cambria" w:hAnsi="Cambria"/>
          <w:sz w:val="16"/>
          <w:szCs w:val="16"/>
          <w:lang w:val="sr-Cyrl-RS"/>
        </w:rPr>
      </w:pPr>
      <w:r w:rsidRPr="0043214E">
        <w:rPr>
          <w:rStyle w:val="FootnoteReference"/>
          <w:rFonts w:ascii="Cambria" w:hAnsi="Cambria"/>
          <w:sz w:val="16"/>
          <w:szCs w:val="16"/>
        </w:rPr>
        <w:footnoteRef/>
      </w:r>
      <w:r w:rsidRPr="0043214E">
        <w:rPr>
          <w:rFonts w:ascii="Cambria" w:hAnsi="Cambria"/>
          <w:sz w:val="16"/>
          <w:szCs w:val="16"/>
        </w:rPr>
        <w:t xml:space="preserve"> </w:t>
      </w:r>
      <w:r w:rsidRPr="0043214E">
        <w:rPr>
          <w:rFonts w:ascii="Cambria" w:hAnsi="Cambria"/>
          <w:sz w:val="16"/>
          <w:szCs w:val="16"/>
          <w:lang w:val="sr-Cyrl-BA"/>
        </w:rPr>
        <w:t xml:space="preserve">Fond za penzijsko i invalidsko osiguranje Republike Srpske, </w:t>
      </w:r>
      <w:r w:rsidRPr="002936EE">
        <w:rPr>
          <w:rFonts w:ascii="Cambria" w:hAnsi="Cambria"/>
          <w:i/>
          <w:sz w:val="16"/>
          <w:szCs w:val="16"/>
        </w:rPr>
        <w:t>www.fondpiors.org</w:t>
      </w:r>
    </w:p>
  </w:footnote>
  <w:footnote w:id="7">
    <w:p w:rsidR="00431BC1" w:rsidRPr="00EB26E3" w:rsidRDefault="00431BC1" w:rsidP="002571B6">
      <w:pPr>
        <w:pStyle w:val="FootnoteText"/>
        <w:jc w:val="both"/>
        <w:rPr>
          <w:rFonts w:ascii="Cambria" w:hAnsi="Cambria"/>
          <w:sz w:val="16"/>
          <w:szCs w:val="16"/>
          <w:lang w:val="sr-Cyrl-BA"/>
        </w:rPr>
      </w:pPr>
      <w:r w:rsidRPr="00EB26E3">
        <w:rPr>
          <w:rStyle w:val="FootnoteReference"/>
          <w:rFonts w:ascii="Cambria" w:hAnsi="Cambria"/>
          <w:sz w:val="16"/>
          <w:szCs w:val="16"/>
        </w:rPr>
        <w:footnoteRef/>
      </w:r>
      <w:r w:rsidRPr="00EB26E3">
        <w:rPr>
          <w:rFonts w:ascii="Cambria" w:hAnsi="Cambria"/>
          <w:sz w:val="16"/>
          <w:szCs w:val="16"/>
        </w:rPr>
        <w:t xml:space="preserve"> </w:t>
      </w:r>
      <w:r w:rsidRPr="00EB26E3">
        <w:rPr>
          <w:rFonts w:ascii="Cambria" w:hAnsi="Cambria"/>
          <w:sz w:val="16"/>
          <w:szCs w:val="16"/>
          <w:lang w:val="sr-Cyrl-BA"/>
        </w:rPr>
        <w:t xml:space="preserve">Božana Šljivar, mr Dalibor Tomaš: Reforma </w:t>
      </w:r>
      <w:r>
        <w:rPr>
          <w:rFonts w:ascii="Cambria" w:hAnsi="Cambria"/>
          <w:sz w:val="16"/>
          <w:szCs w:val="16"/>
          <w:lang w:val="sr-Cyrl-BA"/>
        </w:rPr>
        <w:t>penz</w:t>
      </w:r>
      <w:r w:rsidRPr="00EB26E3">
        <w:rPr>
          <w:rFonts w:ascii="Cambria" w:hAnsi="Cambria"/>
          <w:sz w:val="16"/>
          <w:szCs w:val="16"/>
          <w:lang w:val="sr-Cyrl-BA"/>
        </w:rPr>
        <w:t>ijskih sistema u Republici Srpskoj, prezentacija</w:t>
      </w:r>
      <w:r>
        <w:rPr>
          <w:rFonts w:ascii="Cambria" w:hAnsi="Cambria"/>
          <w:sz w:val="16"/>
          <w:szCs w:val="16"/>
          <w:lang w:val="sr-Cyrl-BA"/>
        </w:rPr>
        <w:t>.</w:t>
      </w:r>
    </w:p>
  </w:footnote>
  <w:footnote w:id="8">
    <w:p w:rsidR="00431BC1" w:rsidRPr="00EB26E3" w:rsidRDefault="00431BC1" w:rsidP="002571B6">
      <w:pPr>
        <w:pStyle w:val="FootnoteText"/>
        <w:jc w:val="both"/>
        <w:rPr>
          <w:rFonts w:ascii="Cambria" w:hAnsi="Cambria"/>
          <w:sz w:val="16"/>
          <w:szCs w:val="16"/>
          <w:lang w:val="sr-Cyrl-BA"/>
        </w:rPr>
      </w:pPr>
      <w:r w:rsidRPr="00EB26E3">
        <w:rPr>
          <w:rStyle w:val="FootnoteReference"/>
          <w:rFonts w:ascii="Cambria" w:hAnsi="Cambria"/>
          <w:sz w:val="16"/>
          <w:szCs w:val="16"/>
        </w:rPr>
        <w:footnoteRef/>
      </w:r>
      <w:r w:rsidRPr="00EB26E3">
        <w:rPr>
          <w:rFonts w:ascii="Cambria" w:hAnsi="Cambria"/>
          <w:sz w:val="16"/>
          <w:szCs w:val="16"/>
        </w:rPr>
        <w:t xml:space="preserve"> </w:t>
      </w:r>
      <w:r w:rsidRPr="00EB26E3">
        <w:rPr>
          <w:rFonts w:ascii="Cambria" w:hAnsi="Cambria"/>
          <w:sz w:val="16"/>
          <w:szCs w:val="16"/>
          <w:lang w:val="sr-Cyrl-BA"/>
        </w:rPr>
        <w:t>Zakon o penzijskom reze</w:t>
      </w:r>
      <w:r>
        <w:rPr>
          <w:rFonts w:ascii="Cambria" w:hAnsi="Cambria"/>
          <w:sz w:val="16"/>
          <w:szCs w:val="16"/>
          <w:lang w:val="sr-Cyrl-BA"/>
        </w:rPr>
        <w:t>rvnom fondu Republike Srpske („</w:t>
      </w:r>
      <w:r w:rsidRPr="00EB26E3">
        <w:rPr>
          <w:rFonts w:ascii="Cambria" w:hAnsi="Cambria"/>
          <w:sz w:val="16"/>
          <w:szCs w:val="16"/>
          <w:lang w:val="sr-Cyrl-BA"/>
        </w:rPr>
        <w:t xml:space="preserve">Službeni </w:t>
      </w:r>
      <w:r>
        <w:rPr>
          <w:rFonts w:ascii="Cambria" w:hAnsi="Cambria"/>
          <w:sz w:val="16"/>
          <w:szCs w:val="16"/>
          <w:lang w:val="sr-Cyrl-BA"/>
        </w:rPr>
        <w:t>glasnik Republike Srpske“, broj</w:t>
      </w:r>
      <w:r w:rsidRPr="00EB26E3">
        <w:rPr>
          <w:rFonts w:ascii="Cambria" w:hAnsi="Cambria"/>
          <w:sz w:val="16"/>
          <w:szCs w:val="16"/>
          <w:lang w:val="sr-Cyrl-BA"/>
        </w:rPr>
        <w:t xml:space="preserve"> 73/08)</w:t>
      </w:r>
      <w:r>
        <w:rPr>
          <w:rFonts w:ascii="Cambria" w:hAnsi="Cambria"/>
          <w:sz w:val="16"/>
          <w:szCs w:val="16"/>
          <w:lang w:val="sr-Cyrl-BA"/>
        </w:rPr>
        <w:t>.</w:t>
      </w:r>
    </w:p>
  </w:footnote>
  <w:footnote w:id="9">
    <w:p w:rsidR="00431BC1" w:rsidRPr="00EB26E3" w:rsidRDefault="00431BC1" w:rsidP="002571B6">
      <w:pPr>
        <w:pStyle w:val="FootnoteText"/>
        <w:jc w:val="both"/>
        <w:rPr>
          <w:rFonts w:ascii="Cambria" w:hAnsi="Cambria"/>
          <w:sz w:val="16"/>
          <w:szCs w:val="16"/>
          <w:lang w:val="sr-Cyrl-BA"/>
        </w:rPr>
      </w:pPr>
      <w:r w:rsidRPr="00EB26E3">
        <w:rPr>
          <w:rStyle w:val="FootnoteReference"/>
          <w:rFonts w:ascii="Cambria" w:hAnsi="Cambria"/>
          <w:sz w:val="16"/>
          <w:szCs w:val="16"/>
        </w:rPr>
        <w:footnoteRef/>
      </w:r>
      <w:r w:rsidRPr="00EB26E3">
        <w:rPr>
          <w:rFonts w:ascii="Cambria" w:hAnsi="Cambria"/>
          <w:sz w:val="16"/>
          <w:szCs w:val="16"/>
        </w:rPr>
        <w:t xml:space="preserve"> </w:t>
      </w:r>
      <w:r w:rsidRPr="00EB26E3">
        <w:rPr>
          <w:rFonts w:ascii="Cambria" w:hAnsi="Cambria"/>
          <w:sz w:val="16"/>
          <w:szCs w:val="16"/>
          <w:lang w:val="sr-Cyrl-BA"/>
        </w:rPr>
        <w:t>Zakon o dobrovoljnim penzijskim fon</w:t>
      </w:r>
      <w:r>
        <w:rPr>
          <w:rFonts w:ascii="Cambria" w:hAnsi="Cambria"/>
          <w:sz w:val="16"/>
          <w:szCs w:val="16"/>
          <w:lang w:val="sr-Cyrl-BA"/>
        </w:rPr>
        <w:t>dovima i penzijskim planovima („</w:t>
      </w:r>
      <w:r w:rsidRPr="00EB26E3">
        <w:rPr>
          <w:rFonts w:ascii="Cambria" w:hAnsi="Cambria"/>
          <w:sz w:val="16"/>
          <w:szCs w:val="16"/>
          <w:lang w:val="sr-Cyrl-BA"/>
        </w:rPr>
        <w:t>Službeni glasnik Republike S</w:t>
      </w:r>
      <w:r>
        <w:rPr>
          <w:rFonts w:ascii="Cambria" w:hAnsi="Cambria"/>
          <w:sz w:val="16"/>
          <w:szCs w:val="16"/>
          <w:lang w:val="sr-Cyrl-BA"/>
        </w:rPr>
        <w:t>rpske“, broj</w:t>
      </w:r>
      <w:r w:rsidRPr="00EB26E3">
        <w:rPr>
          <w:rFonts w:ascii="Cambria" w:hAnsi="Cambria"/>
          <w:sz w:val="16"/>
          <w:szCs w:val="16"/>
          <w:lang w:val="sr-Cyrl-BA"/>
        </w:rPr>
        <w:t xml:space="preserve"> 13/09)</w:t>
      </w:r>
      <w:r>
        <w:rPr>
          <w:rFonts w:ascii="Cambria" w:hAnsi="Cambria"/>
          <w:sz w:val="16"/>
          <w:szCs w:val="16"/>
          <w:lang w:val="sr-Cyrl-BA"/>
        </w:rPr>
        <w:t>.</w:t>
      </w:r>
    </w:p>
  </w:footnote>
  <w:footnote w:id="10">
    <w:p w:rsidR="00431BC1" w:rsidRPr="00EB26E3" w:rsidRDefault="00431BC1" w:rsidP="002571B6">
      <w:pPr>
        <w:pStyle w:val="FootnoteText"/>
        <w:jc w:val="both"/>
        <w:rPr>
          <w:rFonts w:ascii="Cambria" w:hAnsi="Cambria"/>
          <w:sz w:val="16"/>
          <w:szCs w:val="16"/>
          <w:lang w:val="sr-Cyrl-BA"/>
        </w:rPr>
      </w:pPr>
      <w:r w:rsidRPr="00EB26E3">
        <w:rPr>
          <w:rStyle w:val="FootnoteReference"/>
          <w:rFonts w:ascii="Cambria" w:hAnsi="Cambria"/>
          <w:sz w:val="16"/>
          <w:szCs w:val="16"/>
        </w:rPr>
        <w:footnoteRef/>
      </w:r>
      <w:r w:rsidRPr="00EB26E3">
        <w:rPr>
          <w:rFonts w:ascii="Cambria" w:hAnsi="Cambria"/>
          <w:sz w:val="16"/>
          <w:szCs w:val="16"/>
        </w:rPr>
        <w:t xml:space="preserve"> </w:t>
      </w:r>
      <w:r w:rsidRPr="00BB4D81">
        <w:rPr>
          <w:rFonts w:asciiTheme="majorHAnsi" w:hAnsiTheme="majorHAnsi"/>
          <w:noProof/>
          <w:sz w:val="16"/>
          <w:szCs w:val="16"/>
          <w:lang w:val="sr-Cyrl-BA"/>
        </w:rPr>
        <w:t>Zakon o dobrovoljnim penzijskim fondovima i penzijskim planovima</w:t>
      </w:r>
      <w:r>
        <w:rPr>
          <w:rFonts w:asciiTheme="majorHAnsi" w:hAnsiTheme="majorHAnsi"/>
          <w:noProof/>
          <w:sz w:val="16"/>
          <w:szCs w:val="16"/>
          <w:lang w:val="sr-Cyrl-BA"/>
        </w:rPr>
        <w:t xml:space="preserve"> („Službeni glasnik Republike Srbije“, broj 85/2005).</w:t>
      </w:r>
    </w:p>
  </w:footnote>
  <w:footnote w:id="11">
    <w:p w:rsidR="00431BC1" w:rsidRPr="00EB26E3" w:rsidRDefault="00431BC1" w:rsidP="002571B6">
      <w:pPr>
        <w:pStyle w:val="FootnoteText"/>
        <w:jc w:val="both"/>
        <w:rPr>
          <w:rFonts w:ascii="Cambria" w:hAnsi="Cambria"/>
          <w:sz w:val="16"/>
          <w:szCs w:val="16"/>
          <w:lang w:val="sr-Cyrl-BA"/>
        </w:rPr>
      </w:pPr>
      <w:r w:rsidRPr="00EB26E3">
        <w:rPr>
          <w:rStyle w:val="FootnoteReference"/>
          <w:rFonts w:ascii="Cambria" w:hAnsi="Cambria"/>
          <w:sz w:val="16"/>
          <w:szCs w:val="16"/>
        </w:rPr>
        <w:footnoteRef/>
      </w:r>
      <w:r w:rsidRPr="00EB26E3">
        <w:rPr>
          <w:rFonts w:ascii="Cambria" w:hAnsi="Cambria"/>
          <w:sz w:val="16"/>
          <w:szCs w:val="16"/>
        </w:rPr>
        <w:t xml:space="preserve"> </w:t>
      </w:r>
      <w:r w:rsidRPr="002936EE">
        <w:rPr>
          <w:rFonts w:ascii="Cambria" w:hAnsi="Cambria"/>
          <w:i/>
          <w:sz w:val="16"/>
          <w:szCs w:val="16"/>
        </w:rPr>
        <w:t>Treaty on the Functioning of the European Union, Title I, Categories and Areas of Union Competence, Article 4 (2) (b)</w:t>
      </w:r>
      <w:r w:rsidRPr="002936EE">
        <w:rPr>
          <w:rFonts w:ascii="Cambria" w:hAnsi="Cambria"/>
          <w:i/>
          <w:sz w:val="16"/>
          <w:szCs w:val="16"/>
          <w:lang w:val="sr-Cyrl-BA"/>
        </w:rPr>
        <w:t>;</w:t>
      </w:r>
      <w:r w:rsidRPr="002936EE">
        <w:rPr>
          <w:rFonts w:ascii="Cambria" w:hAnsi="Cambria"/>
          <w:i/>
          <w:sz w:val="16"/>
          <w:szCs w:val="16"/>
        </w:rPr>
        <w:t xml:space="preserve"> Title IV, Free Movement of Persons, Services and Capital Chapter 1, Workers, Art. 45-48</w:t>
      </w:r>
      <w:r w:rsidRPr="002936EE">
        <w:rPr>
          <w:rFonts w:ascii="Cambria" w:hAnsi="Cambria"/>
          <w:i/>
          <w:sz w:val="16"/>
          <w:szCs w:val="16"/>
          <w:lang w:val="sr-Cyrl-BA"/>
        </w:rPr>
        <w:t>;</w:t>
      </w:r>
      <w:r w:rsidRPr="002936EE">
        <w:rPr>
          <w:rFonts w:ascii="Cambria" w:hAnsi="Cambria"/>
          <w:i/>
          <w:sz w:val="16"/>
          <w:szCs w:val="16"/>
        </w:rPr>
        <w:t xml:space="preserve"> Title IX Employment, Art. 145-150</w:t>
      </w:r>
      <w:r w:rsidRPr="002936EE">
        <w:rPr>
          <w:rFonts w:ascii="Cambria" w:hAnsi="Cambria"/>
          <w:i/>
          <w:sz w:val="16"/>
          <w:szCs w:val="16"/>
          <w:lang w:val="sr-Cyrl-BA"/>
        </w:rPr>
        <w:t>;</w:t>
      </w:r>
      <w:r w:rsidRPr="002936EE">
        <w:rPr>
          <w:rFonts w:ascii="Cambria" w:hAnsi="Cambria"/>
          <w:i/>
          <w:sz w:val="16"/>
          <w:szCs w:val="16"/>
        </w:rPr>
        <w:t xml:space="preserve"> Title X, Social Policy, Art.</w:t>
      </w:r>
      <w:r w:rsidRPr="00EB26E3">
        <w:rPr>
          <w:rFonts w:ascii="Cambria" w:hAnsi="Cambria"/>
          <w:sz w:val="16"/>
          <w:szCs w:val="16"/>
        </w:rPr>
        <w:t xml:space="preserve"> 151-161</w:t>
      </w:r>
    </w:p>
  </w:footnote>
  <w:footnote w:id="12">
    <w:p w:rsidR="00431BC1" w:rsidRPr="00EB26E3" w:rsidRDefault="00431BC1" w:rsidP="002571B6">
      <w:pPr>
        <w:pStyle w:val="FootnoteText"/>
        <w:jc w:val="both"/>
        <w:rPr>
          <w:rFonts w:ascii="Cambria" w:hAnsi="Cambria"/>
          <w:sz w:val="16"/>
          <w:szCs w:val="16"/>
          <w:lang w:val="sr-Cyrl-BA"/>
        </w:rPr>
      </w:pPr>
      <w:r w:rsidRPr="00EB26E3">
        <w:rPr>
          <w:rStyle w:val="FootnoteReference"/>
          <w:rFonts w:ascii="Cambria" w:hAnsi="Cambria"/>
          <w:sz w:val="16"/>
          <w:szCs w:val="16"/>
        </w:rPr>
        <w:footnoteRef/>
      </w:r>
      <w:r w:rsidRPr="00EB26E3">
        <w:rPr>
          <w:rFonts w:ascii="Cambria" w:hAnsi="Cambria"/>
          <w:sz w:val="16"/>
          <w:szCs w:val="16"/>
        </w:rPr>
        <w:t xml:space="preserve"> </w:t>
      </w:r>
      <w:r w:rsidRPr="00EB26E3">
        <w:rPr>
          <w:rFonts w:ascii="Cambria" w:hAnsi="Cambria"/>
          <w:sz w:val="16"/>
          <w:szCs w:val="16"/>
          <w:lang w:val="sr-Cyrl-BA"/>
        </w:rPr>
        <w:t>Strategija reforme penzijskog sistema u Republici Srpskoj</w:t>
      </w:r>
      <w:r>
        <w:rPr>
          <w:rFonts w:ascii="Cambria" w:hAnsi="Cambria"/>
          <w:sz w:val="16"/>
          <w:szCs w:val="16"/>
          <w:lang w:val="sr-Cyrl-BA"/>
        </w:rPr>
        <w:t xml:space="preserve"> („</w:t>
      </w:r>
      <w:r w:rsidRPr="00EB26E3">
        <w:rPr>
          <w:rFonts w:ascii="Cambria" w:hAnsi="Cambria"/>
          <w:sz w:val="16"/>
          <w:szCs w:val="16"/>
          <w:lang w:val="sr-Cyrl-BA"/>
        </w:rPr>
        <w:t>Slu</w:t>
      </w:r>
      <w:r>
        <w:rPr>
          <w:rFonts w:ascii="Cambria" w:hAnsi="Cambria"/>
          <w:sz w:val="16"/>
          <w:szCs w:val="16"/>
          <w:lang w:val="sr-Cyrl-BA"/>
        </w:rPr>
        <w:t>žbeni glasnik Republike Srpske“</w:t>
      </w:r>
      <w:r w:rsidRPr="00EB26E3">
        <w:rPr>
          <w:rFonts w:ascii="Cambria" w:hAnsi="Cambria"/>
          <w:sz w:val="16"/>
          <w:szCs w:val="16"/>
          <w:lang w:val="sr-Cyrl-BA"/>
        </w:rPr>
        <w:t>, broj 52/10</w:t>
      </w:r>
      <w:r>
        <w:rPr>
          <w:rFonts w:ascii="Cambria" w:hAnsi="Cambria"/>
          <w:sz w:val="16"/>
          <w:szCs w:val="16"/>
          <w:lang w:val="sr-Cyrl-BA"/>
        </w:rPr>
        <w:t>)</w:t>
      </w:r>
    </w:p>
  </w:footnote>
  <w:footnote w:id="13">
    <w:p w:rsidR="00431BC1" w:rsidRPr="00EB26E3" w:rsidRDefault="00431BC1" w:rsidP="002571B6">
      <w:pPr>
        <w:pStyle w:val="FootnoteText"/>
        <w:jc w:val="both"/>
        <w:rPr>
          <w:rFonts w:ascii="Cambria" w:hAnsi="Cambria"/>
          <w:sz w:val="16"/>
          <w:szCs w:val="16"/>
          <w:lang w:val="sr-Cyrl-BA"/>
        </w:rPr>
      </w:pPr>
      <w:r w:rsidRPr="00EB26E3">
        <w:rPr>
          <w:rStyle w:val="FootnoteReference"/>
          <w:rFonts w:ascii="Cambria" w:hAnsi="Cambria"/>
          <w:sz w:val="16"/>
          <w:szCs w:val="16"/>
        </w:rPr>
        <w:footnoteRef/>
      </w:r>
      <w:r w:rsidRPr="00EB26E3">
        <w:rPr>
          <w:rFonts w:ascii="Cambria" w:hAnsi="Cambria"/>
          <w:sz w:val="16"/>
          <w:szCs w:val="16"/>
        </w:rPr>
        <w:t xml:space="preserve"> </w:t>
      </w:r>
      <w:r w:rsidRPr="00EB26E3">
        <w:rPr>
          <w:rFonts w:ascii="Cambria" w:hAnsi="Cambria"/>
          <w:sz w:val="16"/>
          <w:szCs w:val="16"/>
          <w:lang w:val="sr-Cyrl-BA"/>
        </w:rPr>
        <w:t>Zakon o penzijskom i invalidskom osiguranju Fe</w:t>
      </w:r>
      <w:r>
        <w:rPr>
          <w:rFonts w:ascii="Cambria" w:hAnsi="Cambria"/>
          <w:sz w:val="16"/>
          <w:szCs w:val="16"/>
          <w:lang w:val="sr-Cyrl-BA"/>
        </w:rPr>
        <w:t>deracije Bosne i Hercegovine („</w:t>
      </w:r>
      <w:r w:rsidRPr="00EB26E3">
        <w:rPr>
          <w:rFonts w:ascii="Cambria" w:hAnsi="Cambria"/>
          <w:sz w:val="16"/>
          <w:szCs w:val="16"/>
          <w:lang w:val="sr-Cyrl-BA"/>
        </w:rPr>
        <w:t>Službe</w:t>
      </w:r>
      <w:r>
        <w:rPr>
          <w:rFonts w:ascii="Cambria" w:hAnsi="Cambria"/>
          <w:sz w:val="16"/>
          <w:szCs w:val="16"/>
          <w:lang w:val="sr-Cyrl-BA"/>
        </w:rPr>
        <w:t>ne novine Federacije Bih“, br.</w:t>
      </w:r>
      <w:r w:rsidRPr="00EB26E3">
        <w:rPr>
          <w:rFonts w:ascii="Cambria" w:hAnsi="Cambria"/>
          <w:sz w:val="16"/>
          <w:szCs w:val="16"/>
          <w:lang w:val="sr-Cyrl-BA"/>
        </w:rPr>
        <w:t xml:space="preserve"> 29/98, 49/00, 32/01, 73/05, 59/06 i 4/09)</w:t>
      </w:r>
      <w:r>
        <w:rPr>
          <w:rFonts w:ascii="Cambria" w:hAnsi="Cambria"/>
          <w:sz w:val="16"/>
          <w:szCs w:val="16"/>
          <w:lang w:val="sr-Cyrl-BA"/>
        </w:rPr>
        <w:t>.</w:t>
      </w:r>
    </w:p>
  </w:footnote>
  <w:footnote w:id="14">
    <w:p w:rsidR="00431BC1" w:rsidRPr="00EB26E3" w:rsidRDefault="00431BC1" w:rsidP="002571B6">
      <w:pPr>
        <w:pStyle w:val="FootnoteText"/>
        <w:jc w:val="both"/>
        <w:rPr>
          <w:rFonts w:ascii="Cambria" w:hAnsi="Cambria"/>
          <w:sz w:val="16"/>
          <w:szCs w:val="16"/>
          <w:lang w:val="sr-Cyrl-BA"/>
        </w:rPr>
      </w:pPr>
      <w:r w:rsidRPr="00EB26E3">
        <w:rPr>
          <w:rStyle w:val="FootnoteReference"/>
          <w:rFonts w:ascii="Cambria" w:hAnsi="Cambria"/>
          <w:sz w:val="16"/>
          <w:szCs w:val="16"/>
        </w:rPr>
        <w:footnoteRef/>
      </w:r>
      <w:r w:rsidRPr="00EB26E3">
        <w:rPr>
          <w:rFonts w:ascii="Cambria" w:hAnsi="Cambria"/>
          <w:sz w:val="16"/>
          <w:szCs w:val="16"/>
        </w:rPr>
        <w:t xml:space="preserve"> </w:t>
      </w:r>
      <w:r>
        <w:rPr>
          <w:rFonts w:ascii="Cambria" w:hAnsi="Cambria"/>
          <w:sz w:val="16"/>
          <w:szCs w:val="16"/>
          <w:lang w:val="sr-Cyrl-BA"/>
        </w:rPr>
        <w:t>Zakon o doprinosima („Službene novine Federacije BiH“, br.</w:t>
      </w:r>
      <w:r w:rsidRPr="00EB26E3">
        <w:rPr>
          <w:rFonts w:ascii="Cambria" w:hAnsi="Cambria"/>
          <w:sz w:val="16"/>
          <w:szCs w:val="16"/>
          <w:lang w:val="sr-Cyrl-BA"/>
        </w:rPr>
        <w:t xml:space="preserve"> 35/98, 54</w:t>
      </w:r>
      <w:r>
        <w:rPr>
          <w:rFonts w:ascii="Cambria" w:hAnsi="Cambria"/>
          <w:sz w:val="16"/>
          <w:szCs w:val="16"/>
          <w:lang w:val="sr-Cyrl-BA"/>
        </w:rPr>
        <w:t xml:space="preserve">/00, 16/01, 37/01, 1/02, 17/06 i </w:t>
      </w:r>
      <w:r w:rsidRPr="00EB26E3">
        <w:rPr>
          <w:rFonts w:ascii="Cambria" w:hAnsi="Cambria"/>
          <w:sz w:val="16"/>
          <w:szCs w:val="16"/>
          <w:lang w:val="sr-Cyrl-BA"/>
        </w:rPr>
        <w:t>19/08)</w:t>
      </w:r>
      <w:r>
        <w:rPr>
          <w:rFonts w:ascii="Cambria" w:hAnsi="Cambria"/>
          <w:sz w:val="16"/>
          <w:szCs w:val="16"/>
          <w:lang w:val="sr-Cyrl-BA"/>
        </w:rPr>
        <w:t>.</w:t>
      </w:r>
    </w:p>
  </w:footnote>
  <w:footnote w:id="15">
    <w:p w:rsidR="00431BC1" w:rsidRPr="00EB26E3" w:rsidRDefault="00431BC1" w:rsidP="002571B6">
      <w:pPr>
        <w:pStyle w:val="FootnoteText"/>
        <w:jc w:val="both"/>
        <w:rPr>
          <w:rFonts w:ascii="Cambria" w:hAnsi="Cambria"/>
          <w:sz w:val="16"/>
          <w:szCs w:val="16"/>
          <w:lang w:val="sr-Cyrl-BA"/>
        </w:rPr>
      </w:pPr>
      <w:r w:rsidRPr="00EB26E3">
        <w:rPr>
          <w:rStyle w:val="FootnoteReference"/>
          <w:rFonts w:ascii="Cambria" w:hAnsi="Cambria"/>
          <w:sz w:val="16"/>
          <w:szCs w:val="16"/>
        </w:rPr>
        <w:footnoteRef/>
      </w:r>
      <w:r w:rsidRPr="00EB26E3">
        <w:rPr>
          <w:rFonts w:ascii="Cambria" w:hAnsi="Cambria"/>
          <w:sz w:val="16"/>
          <w:szCs w:val="16"/>
        </w:rPr>
        <w:t xml:space="preserve"> </w:t>
      </w:r>
      <w:r w:rsidRPr="00EB26E3">
        <w:rPr>
          <w:rFonts w:ascii="Cambria" w:hAnsi="Cambria"/>
          <w:sz w:val="16"/>
          <w:szCs w:val="16"/>
          <w:lang w:val="sr-Cyrl-BA"/>
        </w:rPr>
        <w:t>Zakon o organizaciji penzijskog i invalids</w:t>
      </w:r>
      <w:r>
        <w:rPr>
          <w:rFonts w:ascii="Cambria" w:hAnsi="Cambria"/>
          <w:sz w:val="16"/>
          <w:szCs w:val="16"/>
          <w:lang w:val="sr-Cyrl-BA"/>
        </w:rPr>
        <w:t>kog osiguranja Federacije BiH („</w:t>
      </w:r>
      <w:r w:rsidRPr="00EB26E3">
        <w:rPr>
          <w:rFonts w:ascii="Cambria" w:hAnsi="Cambria"/>
          <w:sz w:val="16"/>
          <w:szCs w:val="16"/>
          <w:lang w:val="sr-Cyrl-BA"/>
        </w:rPr>
        <w:t>Federal</w:t>
      </w:r>
      <w:r>
        <w:rPr>
          <w:rFonts w:ascii="Cambria" w:hAnsi="Cambria"/>
          <w:sz w:val="16"/>
          <w:szCs w:val="16"/>
          <w:lang w:val="sr-Cyrl-BA"/>
        </w:rPr>
        <w:t>ne novine Federacije BiH“, br.</w:t>
      </w:r>
      <w:r w:rsidRPr="00EB26E3">
        <w:rPr>
          <w:rFonts w:ascii="Cambria" w:hAnsi="Cambria"/>
          <w:sz w:val="16"/>
          <w:szCs w:val="16"/>
          <w:lang w:val="sr-Cyrl-BA"/>
        </w:rPr>
        <w:t xml:space="preserve"> 32/01 i 18/05)</w:t>
      </w:r>
      <w:r>
        <w:rPr>
          <w:rFonts w:ascii="Cambria" w:hAnsi="Cambria"/>
          <w:sz w:val="16"/>
          <w:szCs w:val="16"/>
          <w:lang w:val="sr-Cyrl-BA"/>
        </w:rPr>
        <w:t>.</w:t>
      </w:r>
    </w:p>
  </w:footnote>
  <w:footnote w:id="16">
    <w:p w:rsidR="00431BC1" w:rsidRPr="00EB26E3" w:rsidRDefault="00431BC1" w:rsidP="002571B6">
      <w:pPr>
        <w:pStyle w:val="FootnoteText"/>
        <w:jc w:val="both"/>
        <w:rPr>
          <w:rFonts w:ascii="Cambria" w:hAnsi="Cambria"/>
          <w:sz w:val="16"/>
          <w:szCs w:val="16"/>
          <w:lang w:val="sr-Cyrl-BA"/>
        </w:rPr>
      </w:pPr>
      <w:r w:rsidRPr="00EB26E3">
        <w:rPr>
          <w:rStyle w:val="FootnoteReference"/>
          <w:rFonts w:ascii="Cambria" w:hAnsi="Cambria"/>
          <w:sz w:val="16"/>
          <w:szCs w:val="16"/>
        </w:rPr>
        <w:footnoteRef/>
      </w:r>
      <w:r w:rsidRPr="00EB26E3">
        <w:rPr>
          <w:rFonts w:ascii="Cambria" w:hAnsi="Cambria"/>
          <w:sz w:val="16"/>
          <w:szCs w:val="16"/>
        </w:rPr>
        <w:t xml:space="preserve"> </w:t>
      </w:r>
      <w:r w:rsidRPr="00EB26E3">
        <w:rPr>
          <w:rFonts w:ascii="Cambria" w:hAnsi="Cambria"/>
          <w:sz w:val="16"/>
          <w:szCs w:val="16"/>
          <w:lang w:val="sr-Cyrl-BA"/>
        </w:rPr>
        <w:t>Internet stranica Centralne banke BiH, podaci</w:t>
      </w:r>
      <w:r>
        <w:rPr>
          <w:rFonts w:ascii="Cambria" w:hAnsi="Cambria"/>
          <w:sz w:val="16"/>
          <w:szCs w:val="16"/>
          <w:lang w:val="sr-Cyrl-BA"/>
        </w:rPr>
        <w:t>.</w:t>
      </w:r>
    </w:p>
  </w:footnote>
  <w:footnote w:id="17">
    <w:p w:rsidR="00431BC1" w:rsidRPr="00EB26E3" w:rsidRDefault="00431BC1" w:rsidP="002571B6">
      <w:pPr>
        <w:pStyle w:val="FootnoteText"/>
        <w:jc w:val="both"/>
        <w:rPr>
          <w:rFonts w:ascii="Cambria" w:hAnsi="Cambria"/>
          <w:sz w:val="16"/>
          <w:szCs w:val="16"/>
          <w:lang w:val="sr-Cyrl-BA"/>
        </w:rPr>
      </w:pPr>
      <w:r w:rsidRPr="00EB26E3">
        <w:rPr>
          <w:rStyle w:val="FootnoteReference"/>
          <w:rFonts w:ascii="Cambria" w:hAnsi="Cambria"/>
          <w:sz w:val="16"/>
          <w:szCs w:val="16"/>
        </w:rPr>
        <w:footnoteRef/>
      </w:r>
      <w:r w:rsidRPr="00EB26E3">
        <w:rPr>
          <w:rFonts w:ascii="Cambria" w:hAnsi="Cambria"/>
          <w:sz w:val="16"/>
          <w:szCs w:val="16"/>
        </w:rPr>
        <w:t xml:space="preserve"> </w:t>
      </w:r>
      <w:r w:rsidRPr="00EB26E3">
        <w:rPr>
          <w:rFonts w:ascii="Cambria" w:hAnsi="Cambria"/>
          <w:sz w:val="16"/>
          <w:szCs w:val="16"/>
          <w:lang w:val="sr-Cyrl-BA"/>
        </w:rPr>
        <w:t>Federalni zavod za zapošljavanje</w:t>
      </w:r>
      <w:r>
        <w:rPr>
          <w:rFonts w:ascii="Cambria" w:hAnsi="Cambria"/>
          <w:sz w:val="16"/>
          <w:szCs w:val="16"/>
          <w:lang w:val="sr-Cyrl-BA"/>
        </w:rPr>
        <w:t>.</w:t>
      </w:r>
    </w:p>
  </w:footnote>
  <w:footnote w:id="18">
    <w:p w:rsidR="00431BC1" w:rsidRPr="00EB26E3" w:rsidRDefault="00431BC1" w:rsidP="002571B6">
      <w:pPr>
        <w:pStyle w:val="FootnoteText"/>
        <w:jc w:val="both"/>
        <w:rPr>
          <w:rFonts w:ascii="Cambria" w:hAnsi="Cambria"/>
          <w:sz w:val="16"/>
          <w:szCs w:val="16"/>
          <w:lang w:val="sr-Cyrl-BA"/>
        </w:rPr>
      </w:pPr>
      <w:r w:rsidRPr="00EB26E3">
        <w:rPr>
          <w:rStyle w:val="FootnoteReference"/>
          <w:rFonts w:ascii="Cambria" w:hAnsi="Cambria"/>
          <w:sz w:val="16"/>
          <w:szCs w:val="16"/>
        </w:rPr>
        <w:footnoteRef/>
      </w:r>
      <w:r w:rsidRPr="00EB26E3">
        <w:rPr>
          <w:rFonts w:ascii="Cambria" w:hAnsi="Cambria"/>
          <w:sz w:val="16"/>
          <w:szCs w:val="16"/>
        </w:rPr>
        <w:t xml:space="preserve"> </w:t>
      </w:r>
      <w:r w:rsidRPr="00EB26E3">
        <w:rPr>
          <w:rFonts w:ascii="Cambria" w:hAnsi="Cambria"/>
          <w:sz w:val="16"/>
          <w:szCs w:val="16"/>
          <w:lang w:val="sr-Cyrl-BA"/>
        </w:rPr>
        <w:t>Internet stranica Federalnog zavoda za MIO-PIO, Statistika, Struktura penzija iz redovne isplate za juni 2017. godine</w:t>
      </w:r>
      <w:r>
        <w:rPr>
          <w:rFonts w:ascii="Cambria" w:hAnsi="Cambria"/>
          <w:sz w:val="16"/>
          <w:szCs w:val="16"/>
          <w:lang w:val="sr-Cyrl-BA"/>
        </w:rPr>
        <w:t>.</w:t>
      </w:r>
    </w:p>
  </w:footnote>
  <w:footnote w:id="19">
    <w:p w:rsidR="00431BC1" w:rsidRPr="0071276C" w:rsidRDefault="00431BC1" w:rsidP="002571B6">
      <w:pPr>
        <w:pStyle w:val="FootnoteText"/>
        <w:jc w:val="both"/>
        <w:rPr>
          <w:rFonts w:ascii="Cambria" w:hAnsi="Cambria"/>
          <w:sz w:val="16"/>
          <w:szCs w:val="16"/>
          <w:lang w:val="sr-Cyrl-BA"/>
        </w:rPr>
      </w:pPr>
      <w:r w:rsidRPr="0071276C">
        <w:rPr>
          <w:rStyle w:val="FootnoteReference"/>
          <w:rFonts w:ascii="Cambria" w:hAnsi="Cambria"/>
          <w:sz w:val="16"/>
          <w:szCs w:val="16"/>
        </w:rPr>
        <w:footnoteRef/>
      </w:r>
      <w:r w:rsidRPr="0071276C">
        <w:rPr>
          <w:rFonts w:ascii="Cambria" w:hAnsi="Cambria"/>
          <w:sz w:val="16"/>
          <w:szCs w:val="16"/>
        </w:rPr>
        <w:t xml:space="preserve"> </w:t>
      </w:r>
      <w:r w:rsidRPr="0071276C">
        <w:rPr>
          <w:rFonts w:ascii="Cambria" w:hAnsi="Cambria"/>
          <w:sz w:val="16"/>
          <w:szCs w:val="16"/>
          <w:lang w:val="sr-Cyrl-BA"/>
        </w:rPr>
        <w:t>Zakon o penzijskom i inv</w:t>
      </w:r>
      <w:r>
        <w:rPr>
          <w:rFonts w:ascii="Cambria" w:hAnsi="Cambria"/>
          <w:sz w:val="16"/>
          <w:szCs w:val="16"/>
          <w:lang w:val="sr-Cyrl-BA"/>
        </w:rPr>
        <w:t>alidskom osiguranju („</w:t>
      </w:r>
      <w:r w:rsidRPr="0071276C">
        <w:rPr>
          <w:rFonts w:ascii="Cambria" w:hAnsi="Cambria"/>
          <w:sz w:val="16"/>
          <w:szCs w:val="16"/>
          <w:lang w:val="sr-Cyrl-BA"/>
        </w:rPr>
        <w:t xml:space="preserve">Službeni </w:t>
      </w:r>
      <w:r>
        <w:rPr>
          <w:rFonts w:ascii="Cambria" w:hAnsi="Cambria"/>
          <w:sz w:val="16"/>
          <w:szCs w:val="16"/>
          <w:lang w:val="sr-Cyrl-BA"/>
        </w:rPr>
        <w:t>glasnik Republike Srbije“, br. 34/2003, 64/2004-O</w:t>
      </w:r>
      <w:r w:rsidRPr="0071276C">
        <w:rPr>
          <w:rFonts w:ascii="Cambria" w:hAnsi="Cambria"/>
          <w:sz w:val="16"/>
          <w:szCs w:val="16"/>
          <w:lang w:val="sr-Cyrl-BA"/>
        </w:rPr>
        <w:t>dluka USRS, 84/2004-dr.</w:t>
      </w:r>
      <w:r>
        <w:rPr>
          <w:rFonts w:ascii="Cambria" w:hAnsi="Cambria"/>
          <w:sz w:val="16"/>
          <w:szCs w:val="16"/>
          <w:lang w:val="sr-Cyrl-BA"/>
        </w:rPr>
        <w:t xml:space="preserve"> </w:t>
      </w:r>
      <w:r w:rsidRPr="0071276C">
        <w:rPr>
          <w:rFonts w:ascii="Cambria" w:hAnsi="Cambria"/>
          <w:sz w:val="16"/>
          <w:szCs w:val="16"/>
          <w:lang w:val="sr-Cyrl-BA"/>
        </w:rPr>
        <w:t>zakon, 85/2005, 101/2005-dr.</w:t>
      </w:r>
      <w:r>
        <w:rPr>
          <w:rFonts w:ascii="Cambria" w:hAnsi="Cambria"/>
          <w:sz w:val="16"/>
          <w:szCs w:val="16"/>
          <w:lang w:val="sr-Cyrl-BA"/>
        </w:rPr>
        <w:t xml:space="preserve"> </w:t>
      </w:r>
      <w:r w:rsidRPr="0071276C">
        <w:rPr>
          <w:rFonts w:ascii="Cambria" w:hAnsi="Cambria"/>
          <w:sz w:val="16"/>
          <w:szCs w:val="16"/>
          <w:lang w:val="sr-Cyrl-BA"/>
        </w:rPr>
        <w:t>zakon, 63/2006-</w:t>
      </w:r>
      <w:r>
        <w:rPr>
          <w:rFonts w:ascii="Cambria" w:hAnsi="Cambria"/>
          <w:sz w:val="16"/>
          <w:szCs w:val="16"/>
          <w:lang w:val="sr-Cyrl-BA"/>
        </w:rPr>
        <w:t>O</w:t>
      </w:r>
      <w:r w:rsidRPr="0071276C">
        <w:rPr>
          <w:rFonts w:ascii="Cambria" w:hAnsi="Cambria"/>
          <w:sz w:val="16"/>
          <w:szCs w:val="16"/>
          <w:lang w:val="sr-Cyrl-BA"/>
        </w:rPr>
        <w:t>dluka USRS, 5/2009, 107/2009, 101/2010, 93/2012, 62/2013, 108/2013, 75/2014 i 142/2014)</w:t>
      </w:r>
      <w:r>
        <w:rPr>
          <w:rFonts w:ascii="Cambria" w:hAnsi="Cambria"/>
          <w:sz w:val="16"/>
          <w:szCs w:val="16"/>
          <w:lang w:val="sr-Cyrl-BA"/>
        </w:rPr>
        <w:t>.</w:t>
      </w:r>
    </w:p>
  </w:footnote>
  <w:footnote w:id="20">
    <w:p w:rsidR="00431BC1" w:rsidRPr="0071276C" w:rsidRDefault="00431BC1" w:rsidP="002571B6">
      <w:pPr>
        <w:pStyle w:val="FootnoteText"/>
        <w:jc w:val="both"/>
        <w:rPr>
          <w:rFonts w:ascii="Cambria" w:hAnsi="Cambria"/>
          <w:sz w:val="16"/>
          <w:szCs w:val="16"/>
          <w:lang w:val="sr-Cyrl-BA"/>
        </w:rPr>
      </w:pPr>
      <w:r w:rsidRPr="0071276C">
        <w:rPr>
          <w:rStyle w:val="FootnoteReference"/>
          <w:rFonts w:ascii="Cambria" w:hAnsi="Cambria"/>
          <w:sz w:val="16"/>
          <w:szCs w:val="16"/>
        </w:rPr>
        <w:footnoteRef/>
      </w:r>
      <w:r w:rsidRPr="0071276C">
        <w:rPr>
          <w:rFonts w:ascii="Cambria" w:hAnsi="Cambria"/>
          <w:sz w:val="16"/>
          <w:szCs w:val="16"/>
        </w:rPr>
        <w:t xml:space="preserve"> </w:t>
      </w:r>
      <w:r w:rsidRPr="0071276C">
        <w:rPr>
          <w:rFonts w:ascii="Cambria" w:hAnsi="Cambria"/>
          <w:sz w:val="16"/>
          <w:szCs w:val="16"/>
          <w:lang w:val="sr-Cyrl-BA"/>
        </w:rPr>
        <w:t xml:space="preserve">Zakon o doprinosima za </w:t>
      </w:r>
      <w:r>
        <w:rPr>
          <w:rFonts w:ascii="Cambria" w:hAnsi="Cambria"/>
          <w:sz w:val="16"/>
          <w:szCs w:val="16"/>
          <w:lang w:val="sr-Cyrl-BA"/>
        </w:rPr>
        <w:t>obavezno socijalno osiguranje („</w:t>
      </w:r>
      <w:r w:rsidRPr="0071276C">
        <w:rPr>
          <w:rFonts w:ascii="Cambria" w:hAnsi="Cambria"/>
          <w:sz w:val="16"/>
          <w:szCs w:val="16"/>
          <w:lang w:val="sr-Cyrl-BA"/>
        </w:rPr>
        <w:t xml:space="preserve">Službeni </w:t>
      </w:r>
      <w:r>
        <w:rPr>
          <w:rFonts w:ascii="Cambria" w:hAnsi="Cambria"/>
          <w:sz w:val="16"/>
          <w:szCs w:val="16"/>
          <w:lang w:val="sr-Cyrl-BA"/>
        </w:rPr>
        <w:t>glasnik Republike Srbije“, br.</w:t>
      </w:r>
      <w:r w:rsidRPr="0071276C">
        <w:rPr>
          <w:rFonts w:ascii="Cambria" w:hAnsi="Cambria"/>
          <w:sz w:val="16"/>
          <w:szCs w:val="16"/>
          <w:lang w:val="sr-Cyrl-BA"/>
        </w:rPr>
        <w:t xml:space="preserve"> 84/2004, 61/2005, 62/2006, 5/2009, 52/2011, 101/2011, 7/2012-usklađeni din.izn., 8/2013-usklađeni din.izn., 47/2013, 108/2013, 6/2014-usklađeni din.izn., 57/2014, 68/2014-dr.</w:t>
      </w:r>
      <w:r>
        <w:rPr>
          <w:rFonts w:ascii="Cambria" w:hAnsi="Cambria"/>
          <w:sz w:val="16"/>
          <w:szCs w:val="16"/>
          <w:lang w:val="sr-Cyrl-BA"/>
        </w:rPr>
        <w:t xml:space="preserve"> </w:t>
      </w:r>
      <w:r w:rsidRPr="0071276C">
        <w:rPr>
          <w:rFonts w:ascii="Cambria" w:hAnsi="Cambria"/>
          <w:sz w:val="16"/>
          <w:szCs w:val="16"/>
          <w:lang w:val="sr-Cyrl-BA"/>
        </w:rPr>
        <w:t>zakon, 5/2015-usklađeni din.izn., 11/2015, 5/2016-usklađeni din.izn. i 7/2017-usklađeni din.izn.)</w:t>
      </w:r>
    </w:p>
  </w:footnote>
  <w:footnote w:id="21">
    <w:p w:rsidR="00431BC1" w:rsidRPr="0071276C" w:rsidRDefault="00431BC1" w:rsidP="002571B6">
      <w:pPr>
        <w:pStyle w:val="FootnoteText"/>
        <w:jc w:val="both"/>
        <w:rPr>
          <w:rFonts w:ascii="Cambria" w:hAnsi="Cambria"/>
          <w:sz w:val="16"/>
          <w:szCs w:val="16"/>
          <w:lang w:val="sr-Cyrl-BA"/>
        </w:rPr>
      </w:pPr>
      <w:r w:rsidRPr="0071276C">
        <w:rPr>
          <w:rStyle w:val="FootnoteReference"/>
          <w:rFonts w:ascii="Cambria" w:hAnsi="Cambria"/>
          <w:sz w:val="16"/>
          <w:szCs w:val="16"/>
        </w:rPr>
        <w:footnoteRef/>
      </w:r>
      <w:r w:rsidRPr="0071276C">
        <w:rPr>
          <w:rFonts w:ascii="Cambria" w:hAnsi="Cambria"/>
          <w:sz w:val="16"/>
          <w:szCs w:val="16"/>
        </w:rPr>
        <w:t xml:space="preserve"> </w:t>
      </w:r>
      <w:r w:rsidRPr="0071276C">
        <w:rPr>
          <w:rFonts w:ascii="Cambria" w:hAnsi="Cambria"/>
          <w:sz w:val="16"/>
          <w:szCs w:val="16"/>
          <w:lang w:val="sr-Cyrl-BA"/>
        </w:rPr>
        <w:t>Čl.</w:t>
      </w:r>
      <w:r>
        <w:rPr>
          <w:rFonts w:ascii="Cambria" w:hAnsi="Cambria"/>
          <w:sz w:val="16"/>
          <w:szCs w:val="16"/>
          <w:lang w:val="sr-Cyrl-BA"/>
        </w:rPr>
        <w:t xml:space="preserve"> 7</w:t>
      </w:r>
      <w:r w:rsidRPr="0071276C">
        <w:rPr>
          <w:rFonts w:ascii="Cambria" w:hAnsi="Cambria"/>
          <w:sz w:val="16"/>
          <w:szCs w:val="16"/>
          <w:lang w:val="sr-Cyrl-BA"/>
        </w:rPr>
        <w:t xml:space="preserve"> Zakona o doprinosima za obavezno socijalno osiguranje: zaposleni; izabrana, imenovana i postavljena lica koja ostvaruju razliku zarade, odnosno plate; lica koja obavljaju povremene i privremene poslove po ugovoru zaključenom neposredno sa poslodavcem, odnosno preko zadruge, osim lica do navršenih 26 godina života ako su na školovanju; lica koja ostvaruju naknadu zarade po zakonu koji uređuje finansijsku podršku porodici sa djecom; lica koja ostvaruju naknadu zarade po zakonu koji uređuje obavezno zdravstveno osiguranje; preduzetnici; osnivači, odnosno članovi privrednog društva; poljoprivrednici; lica koja ostvaruju ugovorenu naknadu; samostalni umetnici; sveštenici i verski službenici; lica koja ostvaruju novčanu naknadu po zakonu koji uređuje zapošljavanje i osiguranje za slučaj nezaposlenosti; domaći državljani zaposleni u inostranstvu; lica uključena u obavezno osiguranje, u skladu sa zakonom; drugi osiguranici, u skladu sa zakonom koji određuje sistem obaveznog penzijskog i invalidskog osiguranja.</w:t>
      </w:r>
    </w:p>
  </w:footnote>
  <w:footnote w:id="22">
    <w:p w:rsidR="00431BC1" w:rsidRPr="0071276C" w:rsidRDefault="00431BC1" w:rsidP="002571B6">
      <w:pPr>
        <w:pStyle w:val="FootnoteText"/>
        <w:jc w:val="both"/>
        <w:rPr>
          <w:rFonts w:ascii="Cambria" w:hAnsi="Cambria"/>
          <w:sz w:val="16"/>
          <w:szCs w:val="16"/>
          <w:lang w:val="sr-Cyrl-BA"/>
        </w:rPr>
      </w:pPr>
      <w:r w:rsidRPr="0071276C">
        <w:rPr>
          <w:rStyle w:val="FootnoteReference"/>
          <w:rFonts w:ascii="Cambria" w:hAnsi="Cambria"/>
          <w:sz w:val="16"/>
          <w:szCs w:val="16"/>
        </w:rPr>
        <w:footnoteRef/>
      </w:r>
      <w:r w:rsidRPr="0071276C">
        <w:rPr>
          <w:rFonts w:ascii="Cambria" w:hAnsi="Cambria"/>
          <w:sz w:val="16"/>
          <w:szCs w:val="16"/>
        </w:rPr>
        <w:t xml:space="preserve"> </w:t>
      </w:r>
      <w:r w:rsidRPr="0071276C">
        <w:rPr>
          <w:rFonts w:ascii="Cambria" w:hAnsi="Cambria"/>
          <w:sz w:val="16"/>
          <w:szCs w:val="16"/>
          <w:lang w:val="sr-Cyrl-BA"/>
        </w:rPr>
        <w:t>Interdisciplinarni naučno-teorij</w:t>
      </w:r>
      <w:r>
        <w:rPr>
          <w:rFonts w:ascii="Cambria" w:hAnsi="Cambria"/>
          <w:sz w:val="16"/>
          <w:szCs w:val="16"/>
          <w:lang w:val="sr-Cyrl-BA"/>
        </w:rPr>
        <w:t>ski časopis „Vojno delo“, br.</w:t>
      </w:r>
      <w:r w:rsidRPr="0071276C">
        <w:rPr>
          <w:rFonts w:ascii="Cambria" w:hAnsi="Cambria"/>
          <w:sz w:val="16"/>
          <w:szCs w:val="16"/>
          <w:lang w:val="sr-Cyrl-BA"/>
        </w:rPr>
        <w:t xml:space="preserve"> 2/2015; str. 254., 255.</w:t>
      </w:r>
    </w:p>
  </w:footnote>
  <w:footnote w:id="23">
    <w:p w:rsidR="00431BC1" w:rsidRPr="0071276C" w:rsidRDefault="00431BC1" w:rsidP="002571B6">
      <w:pPr>
        <w:pStyle w:val="FootnoteText"/>
        <w:jc w:val="both"/>
        <w:rPr>
          <w:rFonts w:ascii="Cambria" w:hAnsi="Cambria"/>
          <w:sz w:val="16"/>
          <w:szCs w:val="16"/>
          <w:lang w:val="sr-Cyrl-BA"/>
        </w:rPr>
      </w:pPr>
      <w:r w:rsidRPr="0071276C">
        <w:rPr>
          <w:rStyle w:val="FootnoteReference"/>
          <w:rFonts w:ascii="Cambria" w:hAnsi="Cambria"/>
          <w:sz w:val="16"/>
          <w:szCs w:val="16"/>
        </w:rPr>
        <w:footnoteRef/>
      </w:r>
      <w:r w:rsidRPr="0071276C">
        <w:rPr>
          <w:rFonts w:ascii="Cambria" w:hAnsi="Cambria"/>
          <w:sz w:val="16"/>
          <w:szCs w:val="16"/>
        </w:rPr>
        <w:t xml:space="preserve"> </w:t>
      </w:r>
      <w:r>
        <w:rPr>
          <w:rFonts w:ascii="Cambria" w:hAnsi="Cambria"/>
          <w:sz w:val="16"/>
          <w:szCs w:val="16"/>
          <w:lang w:val="sr-Cyrl-BA"/>
        </w:rPr>
        <w:t>Prezentacija „Javno penzijsko osiguranje“</w:t>
      </w:r>
      <w:r w:rsidRPr="0071276C">
        <w:rPr>
          <w:rFonts w:ascii="Cambria" w:hAnsi="Cambria"/>
          <w:sz w:val="16"/>
          <w:szCs w:val="16"/>
          <w:lang w:val="sr-Cyrl-BA"/>
        </w:rPr>
        <w:t>, Ekonomski fakultet u Beogradu</w:t>
      </w:r>
      <w:r>
        <w:rPr>
          <w:rFonts w:ascii="Cambria" w:hAnsi="Cambria"/>
          <w:sz w:val="16"/>
          <w:szCs w:val="16"/>
          <w:lang w:val="sr-Cyrl-BA"/>
        </w:rPr>
        <w:t>.</w:t>
      </w:r>
    </w:p>
  </w:footnote>
  <w:footnote w:id="24">
    <w:p w:rsidR="00431BC1" w:rsidRPr="0071276C" w:rsidRDefault="00431BC1" w:rsidP="002571B6">
      <w:pPr>
        <w:pStyle w:val="FootnoteText"/>
        <w:jc w:val="both"/>
        <w:rPr>
          <w:rFonts w:ascii="Cambria" w:hAnsi="Cambria"/>
          <w:sz w:val="16"/>
          <w:szCs w:val="16"/>
          <w:lang w:val="sr-Cyrl-BA"/>
        </w:rPr>
      </w:pPr>
      <w:r w:rsidRPr="0071276C">
        <w:rPr>
          <w:rStyle w:val="FootnoteReference"/>
          <w:rFonts w:ascii="Cambria" w:hAnsi="Cambria"/>
          <w:sz w:val="16"/>
          <w:szCs w:val="16"/>
        </w:rPr>
        <w:footnoteRef/>
      </w:r>
      <w:r w:rsidRPr="0071276C">
        <w:rPr>
          <w:rFonts w:ascii="Cambria" w:hAnsi="Cambria"/>
          <w:sz w:val="16"/>
          <w:szCs w:val="16"/>
        </w:rPr>
        <w:t xml:space="preserve"> </w:t>
      </w:r>
      <w:r w:rsidRPr="0071276C">
        <w:rPr>
          <w:rFonts w:ascii="Cambria" w:hAnsi="Cambria"/>
          <w:noProof/>
          <w:sz w:val="16"/>
          <w:szCs w:val="16"/>
          <w:lang w:val="sr-Cyrl-BA"/>
        </w:rPr>
        <w:t>Kao 10</w:t>
      </w:r>
      <w:r>
        <w:rPr>
          <w:rFonts w:ascii="Cambria" w:hAnsi="Cambria"/>
          <w:noProof/>
          <w:sz w:val="16"/>
          <w:szCs w:val="16"/>
          <w:lang w:val="sr-Cyrl-BA"/>
        </w:rPr>
        <w:t>.</w:t>
      </w:r>
    </w:p>
  </w:footnote>
  <w:footnote w:id="25">
    <w:p w:rsidR="00431BC1" w:rsidRPr="0071276C" w:rsidRDefault="00431BC1" w:rsidP="002571B6">
      <w:pPr>
        <w:pStyle w:val="FootnoteText"/>
        <w:jc w:val="both"/>
        <w:rPr>
          <w:rFonts w:ascii="Cambria" w:hAnsi="Cambria"/>
          <w:sz w:val="16"/>
          <w:szCs w:val="16"/>
          <w:lang w:val="sr-Cyrl-BA"/>
        </w:rPr>
      </w:pPr>
      <w:r w:rsidRPr="0071276C">
        <w:rPr>
          <w:rStyle w:val="FootnoteReference"/>
          <w:rFonts w:ascii="Cambria" w:hAnsi="Cambria"/>
          <w:sz w:val="16"/>
          <w:szCs w:val="16"/>
        </w:rPr>
        <w:footnoteRef/>
      </w:r>
      <w:r w:rsidRPr="0071276C">
        <w:rPr>
          <w:rFonts w:ascii="Cambria" w:hAnsi="Cambria"/>
          <w:sz w:val="16"/>
          <w:szCs w:val="16"/>
        </w:rPr>
        <w:t xml:space="preserve"> </w:t>
      </w:r>
      <w:r w:rsidRPr="0071276C">
        <w:rPr>
          <w:rFonts w:ascii="Cambria" w:hAnsi="Cambria"/>
          <w:sz w:val="16"/>
          <w:szCs w:val="16"/>
          <w:lang w:val="sr-Cyrl-BA"/>
        </w:rPr>
        <w:t>Statistički mesečni bilten Republičkog fonda za penzijsko i invalidsko osiguranje Republike Srbije za mesec april 2017. godine</w:t>
      </w:r>
      <w:r>
        <w:rPr>
          <w:rFonts w:ascii="Cambria" w:hAnsi="Cambria"/>
          <w:sz w:val="16"/>
          <w:szCs w:val="16"/>
          <w:lang w:val="sr-Cyrl-BA"/>
        </w:rPr>
        <w:t>.</w:t>
      </w:r>
    </w:p>
  </w:footnote>
  <w:footnote w:id="26">
    <w:p w:rsidR="00431BC1" w:rsidRPr="0071276C" w:rsidRDefault="00431BC1" w:rsidP="002571B6">
      <w:pPr>
        <w:pStyle w:val="FootnoteText"/>
        <w:jc w:val="both"/>
        <w:rPr>
          <w:rFonts w:ascii="Cambria" w:hAnsi="Cambria"/>
          <w:sz w:val="16"/>
          <w:szCs w:val="16"/>
          <w:lang w:val="sr-Cyrl-BA"/>
        </w:rPr>
      </w:pPr>
      <w:r w:rsidRPr="0071276C">
        <w:rPr>
          <w:rStyle w:val="FootnoteReference"/>
          <w:rFonts w:ascii="Cambria" w:hAnsi="Cambria"/>
          <w:sz w:val="16"/>
          <w:szCs w:val="16"/>
        </w:rPr>
        <w:footnoteRef/>
      </w:r>
      <w:r w:rsidRPr="0071276C">
        <w:rPr>
          <w:rFonts w:ascii="Cambria" w:hAnsi="Cambria"/>
          <w:sz w:val="16"/>
          <w:szCs w:val="16"/>
        </w:rPr>
        <w:t xml:space="preserve"> </w:t>
      </w:r>
      <w:r w:rsidRPr="0071276C">
        <w:rPr>
          <w:rFonts w:ascii="Cambria" w:hAnsi="Cambria"/>
          <w:noProof/>
          <w:sz w:val="16"/>
          <w:szCs w:val="16"/>
          <w:lang w:val="sr-Cyrl-BA"/>
        </w:rPr>
        <w:t>Zakon o privremenom uređivanju načina isplate</w:t>
      </w:r>
      <w:r>
        <w:rPr>
          <w:rFonts w:ascii="Cambria" w:hAnsi="Cambria"/>
          <w:noProof/>
          <w:sz w:val="16"/>
          <w:szCs w:val="16"/>
          <w:lang w:val="sr-Cyrl-BA"/>
        </w:rPr>
        <w:t xml:space="preserve"> penzija („</w:t>
      </w:r>
      <w:r w:rsidRPr="0071276C">
        <w:rPr>
          <w:rFonts w:ascii="Cambria" w:hAnsi="Cambria"/>
          <w:noProof/>
          <w:sz w:val="16"/>
          <w:szCs w:val="16"/>
          <w:lang w:val="sr-Cyrl-BA"/>
        </w:rPr>
        <w:t>Službeni glasnik Republike Srbije</w:t>
      </w:r>
      <w:r>
        <w:rPr>
          <w:rFonts w:ascii="Cambria" w:hAnsi="Cambria"/>
          <w:noProof/>
          <w:sz w:val="16"/>
          <w:szCs w:val="16"/>
          <w:lang w:val="sr-Cyrl-BA"/>
        </w:rPr>
        <w:t xml:space="preserve">“, broj </w:t>
      </w:r>
      <w:r w:rsidRPr="0071276C">
        <w:rPr>
          <w:rFonts w:ascii="Cambria" w:hAnsi="Cambria"/>
          <w:noProof/>
          <w:sz w:val="16"/>
          <w:szCs w:val="16"/>
          <w:lang w:val="sr-Cyrl-BA"/>
        </w:rPr>
        <w:t>116/14)</w:t>
      </w:r>
      <w:r>
        <w:rPr>
          <w:rFonts w:ascii="Cambria" w:hAnsi="Cambria"/>
          <w:noProof/>
          <w:sz w:val="16"/>
          <w:szCs w:val="16"/>
          <w:lang w:val="sr-Cyrl-BA"/>
        </w:rPr>
        <w:t>.</w:t>
      </w:r>
    </w:p>
  </w:footnote>
  <w:footnote w:id="27">
    <w:p w:rsidR="00431BC1" w:rsidRPr="0071276C" w:rsidRDefault="00431BC1" w:rsidP="002571B6">
      <w:pPr>
        <w:pStyle w:val="FootnoteText"/>
        <w:jc w:val="both"/>
        <w:rPr>
          <w:rFonts w:ascii="Cambria" w:hAnsi="Cambria"/>
          <w:sz w:val="16"/>
          <w:szCs w:val="16"/>
          <w:lang w:val="sr-Cyrl-BA"/>
        </w:rPr>
      </w:pPr>
      <w:r w:rsidRPr="0071276C">
        <w:rPr>
          <w:rStyle w:val="FootnoteReference"/>
          <w:rFonts w:ascii="Cambria" w:hAnsi="Cambria"/>
          <w:sz w:val="16"/>
          <w:szCs w:val="16"/>
        </w:rPr>
        <w:footnoteRef/>
      </w:r>
      <w:r w:rsidRPr="0071276C">
        <w:rPr>
          <w:rFonts w:ascii="Cambria" w:hAnsi="Cambria"/>
          <w:sz w:val="16"/>
          <w:szCs w:val="16"/>
        </w:rPr>
        <w:t xml:space="preserve"> </w:t>
      </w:r>
      <w:r w:rsidRPr="0071276C">
        <w:rPr>
          <w:rFonts w:ascii="Cambria" w:hAnsi="Cambria"/>
          <w:noProof/>
          <w:sz w:val="16"/>
          <w:szCs w:val="16"/>
          <w:lang w:val="sr-Cyrl-BA"/>
        </w:rPr>
        <w:t>Zakon o dopuni Zakona o privremenom uređivanju načina isplate penzija</w:t>
      </w:r>
      <w:r>
        <w:rPr>
          <w:rFonts w:ascii="Cambria" w:hAnsi="Cambria"/>
          <w:noProof/>
          <w:sz w:val="16"/>
          <w:szCs w:val="16"/>
          <w:lang w:val="sr-Cyrl-BA"/>
        </w:rPr>
        <w:t xml:space="preserve"> („</w:t>
      </w:r>
      <w:r w:rsidRPr="0071276C">
        <w:rPr>
          <w:rFonts w:ascii="Cambria" w:hAnsi="Cambria"/>
          <w:noProof/>
          <w:sz w:val="16"/>
          <w:szCs w:val="16"/>
          <w:lang w:val="sr-Cyrl-BA"/>
        </w:rPr>
        <w:t>Službeni glasnik Republike Srbije</w:t>
      </w:r>
      <w:r>
        <w:rPr>
          <w:rFonts w:ascii="Cambria" w:hAnsi="Cambria"/>
          <w:noProof/>
          <w:sz w:val="16"/>
          <w:szCs w:val="16"/>
          <w:lang w:val="sr-Cyrl-BA"/>
        </w:rPr>
        <w:t>“</w:t>
      </w:r>
      <w:r w:rsidRPr="0071276C">
        <w:rPr>
          <w:rFonts w:ascii="Cambria" w:hAnsi="Cambria"/>
          <w:noProof/>
          <w:sz w:val="16"/>
          <w:szCs w:val="16"/>
          <w:lang w:val="sr-Cyrl-BA"/>
        </w:rPr>
        <w:t xml:space="preserve">, </w:t>
      </w:r>
      <w:r>
        <w:rPr>
          <w:rFonts w:ascii="Cambria" w:hAnsi="Cambria"/>
          <w:noProof/>
          <w:sz w:val="16"/>
          <w:szCs w:val="16"/>
          <w:lang w:val="sr-Cyrl-BA"/>
        </w:rPr>
        <w:t>br.</w:t>
      </w:r>
      <w:r w:rsidRPr="0071276C">
        <w:rPr>
          <w:rFonts w:ascii="Cambria" w:hAnsi="Cambria"/>
          <w:noProof/>
          <w:sz w:val="16"/>
          <w:szCs w:val="16"/>
          <w:lang w:val="sr-Cyrl-BA"/>
        </w:rPr>
        <w:t xml:space="preserve"> 99/16)</w:t>
      </w:r>
      <w:r>
        <w:rPr>
          <w:rFonts w:ascii="Cambria" w:hAnsi="Cambria"/>
          <w:noProof/>
          <w:sz w:val="16"/>
          <w:szCs w:val="16"/>
          <w:lang w:val="sr-Cyrl-BA"/>
        </w:rPr>
        <w:t>.</w:t>
      </w:r>
    </w:p>
    <w:p w:rsidR="00431BC1" w:rsidRPr="0071276C" w:rsidRDefault="00431BC1" w:rsidP="002571B6">
      <w:pPr>
        <w:pStyle w:val="FootnoteText"/>
        <w:jc w:val="both"/>
        <w:rPr>
          <w:rFonts w:ascii="Cambria" w:hAnsi="Cambria"/>
          <w:sz w:val="16"/>
          <w:szCs w:val="16"/>
          <w:lang w:val="sr-Cyrl-BA"/>
        </w:rPr>
      </w:pPr>
    </w:p>
  </w:footnote>
  <w:footnote w:id="28">
    <w:p w:rsidR="00431BC1" w:rsidRPr="0071276C" w:rsidRDefault="00431BC1" w:rsidP="002571B6">
      <w:pPr>
        <w:pStyle w:val="FootnoteText"/>
        <w:jc w:val="both"/>
        <w:rPr>
          <w:rFonts w:ascii="Cambria" w:hAnsi="Cambria"/>
          <w:sz w:val="16"/>
          <w:szCs w:val="16"/>
          <w:lang w:val="sr-Cyrl-BA"/>
        </w:rPr>
      </w:pPr>
      <w:r w:rsidRPr="0071276C">
        <w:rPr>
          <w:rStyle w:val="FootnoteReference"/>
          <w:rFonts w:ascii="Cambria" w:hAnsi="Cambria"/>
          <w:sz w:val="16"/>
          <w:szCs w:val="16"/>
        </w:rPr>
        <w:footnoteRef/>
      </w:r>
      <w:r w:rsidRPr="0071276C">
        <w:rPr>
          <w:rFonts w:ascii="Cambria" w:hAnsi="Cambria"/>
          <w:sz w:val="16"/>
          <w:szCs w:val="16"/>
        </w:rPr>
        <w:t xml:space="preserve"> </w:t>
      </w:r>
      <w:r w:rsidRPr="0071276C">
        <w:rPr>
          <w:rFonts w:ascii="Cambria" w:hAnsi="Cambria"/>
          <w:sz w:val="16"/>
          <w:szCs w:val="16"/>
          <w:lang w:val="sr-Cyrl-BA"/>
        </w:rPr>
        <w:t>Zakon o mirovinskom osi</w:t>
      </w:r>
      <w:r>
        <w:rPr>
          <w:rFonts w:ascii="Cambria" w:hAnsi="Cambria"/>
          <w:sz w:val="16"/>
          <w:szCs w:val="16"/>
          <w:lang w:val="sr-Cyrl-BA"/>
        </w:rPr>
        <w:t>guranju („Narodne novine“, br.</w:t>
      </w:r>
      <w:r w:rsidRPr="0071276C">
        <w:rPr>
          <w:rFonts w:ascii="Cambria" w:hAnsi="Cambria"/>
          <w:sz w:val="16"/>
          <w:szCs w:val="16"/>
          <w:lang w:val="sr-Cyrl-BA"/>
        </w:rPr>
        <w:t xml:space="preserve"> 157/13, 151/14, 33/15, 93/15 i 120/16)</w:t>
      </w:r>
      <w:r>
        <w:rPr>
          <w:rFonts w:ascii="Cambria" w:hAnsi="Cambria"/>
          <w:sz w:val="16"/>
          <w:szCs w:val="16"/>
          <w:lang w:val="sr-Cyrl-BA"/>
        </w:rPr>
        <w:t>.</w:t>
      </w:r>
    </w:p>
  </w:footnote>
  <w:footnote w:id="29">
    <w:p w:rsidR="00431BC1" w:rsidRPr="0071276C" w:rsidRDefault="00431BC1" w:rsidP="002571B6">
      <w:pPr>
        <w:pStyle w:val="FootnoteText"/>
        <w:jc w:val="both"/>
        <w:rPr>
          <w:rFonts w:ascii="Cambria" w:hAnsi="Cambria"/>
          <w:sz w:val="16"/>
          <w:szCs w:val="16"/>
          <w:lang w:val="sr-Cyrl-BA"/>
        </w:rPr>
      </w:pPr>
      <w:r w:rsidRPr="0071276C">
        <w:rPr>
          <w:rStyle w:val="FootnoteReference"/>
          <w:rFonts w:ascii="Cambria" w:hAnsi="Cambria"/>
          <w:sz w:val="16"/>
          <w:szCs w:val="16"/>
        </w:rPr>
        <w:footnoteRef/>
      </w:r>
      <w:r w:rsidRPr="0071276C">
        <w:rPr>
          <w:rFonts w:ascii="Cambria" w:hAnsi="Cambria"/>
          <w:sz w:val="16"/>
          <w:szCs w:val="16"/>
        </w:rPr>
        <w:t xml:space="preserve"> </w:t>
      </w:r>
      <w:r w:rsidRPr="0071276C">
        <w:rPr>
          <w:rFonts w:ascii="Cambria" w:hAnsi="Cambria"/>
          <w:sz w:val="16"/>
          <w:szCs w:val="16"/>
          <w:lang w:val="sr-Cyrl-BA"/>
        </w:rPr>
        <w:t>Zakon o obaveznim mirovinskim fon</w:t>
      </w:r>
      <w:r>
        <w:rPr>
          <w:rFonts w:ascii="Cambria" w:hAnsi="Cambria"/>
          <w:sz w:val="16"/>
          <w:szCs w:val="16"/>
          <w:lang w:val="sr-Cyrl-BA"/>
        </w:rPr>
        <w:t>dovima („Narodne novine“, br.</w:t>
      </w:r>
      <w:r w:rsidRPr="0071276C">
        <w:rPr>
          <w:rFonts w:ascii="Cambria" w:hAnsi="Cambria"/>
          <w:sz w:val="16"/>
          <w:szCs w:val="16"/>
          <w:lang w:val="sr-Cyrl-BA"/>
        </w:rPr>
        <w:t xml:space="preserve"> 19/ 14 i 93/15)</w:t>
      </w:r>
      <w:r>
        <w:rPr>
          <w:rFonts w:ascii="Cambria" w:hAnsi="Cambria"/>
          <w:sz w:val="16"/>
          <w:szCs w:val="16"/>
          <w:lang w:val="sr-Cyrl-BA"/>
        </w:rPr>
        <w:t>.</w:t>
      </w:r>
    </w:p>
  </w:footnote>
  <w:footnote w:id="30">
    <w:p w:rsidR="00431BC1" w:rsidRPr="0071276C" w:rsidRDefault="00431BC1" w:rsidP="002571B6">
      <w:pPr>
        <w:pStyle w:val="FootnoteText"/>
        <w:jc w:val="both"/>
        <w:rPr>
          <w:rFonts w:ascii="Cambria" w:hAnsi="Cambria"/>
          <w:sz w:val="16"/>
          <w:szCs w:val="16"/>
          <w:lang w:val="sr-Cyrl-BA"/>
        </w:rPr>
      </w:pPr>
      <w:r w:rsidRPr="0071276C">
        <w:rPr>
          <w:rStyle w:val="FootnoteReference"/>
          <w:rFonts w:ascii="Cambria" w:hAnsi="Cambria"/>
          <w:sz w:val="16"/>
          <w:szCs w:val="16"/>
        </w:rPr>
        <w:footnoteRef/>
      </w:r>
      <w:r w:rsidRPr="0071276C">
        <w:rPr>
          <w:rFonts w:ascii="Cambria" w:hAnsi="Cambria"/>
          <w:sz w:val="16"/>
          <w:szCs w:val="16"/>
        </w:rPr>
        <w:t xml:space="preserve"> </w:t>
      </w:r>
      <w:r w:rsidRPr="0071276C">
        <w:rPr>
          <w:rFonts w:ascii="Cambria" w:hAnsi="Cambria"/>
          <w:sz w:val="16"/>
          <w:szCs w:val="16"/>
          <w:lang w:val="sr-Cyrl-BA"/>
        </w:rPr>
        <w:t>Zakon o dobro</w:t>
      </w:r>
      <w:r>
        <w:rPr>
          <w:rFonts w:ascii="Cambria" w:hAnsi="Cambria"/>
          <w:sz w:val="16"/>
          <w:szCs w:val="16"/>
          <w:lang w:val="sr-Cyrl-BA"/>
        </w:rPr>
        <w:t>voljnim mirovinskim fondovima („Narodne novine“, broj</w:t>
      </w:r>
      <w:r w:rsidRPr="0071276C">
        <w:rPr>
          <w:rFonts w:ascii="Cambria" w:hAnsi="Cambria"/>
          <w:sz w:val="16"/>
          <w:szCs w:val="16"/>
          <w:lang w:val="sr-Cyrl-BA"/>
        </w:rPr>
        <w:t xml:space="preserve"> 19/ 14)</w:t>
      </w:r>
      <w:r>
        <w:rPr>
          <w:rFonts w:ascii="Cambria" w:hAnsi="Cambria"/>
          <w:sz w:val="16"/>
          <w:szCs w:val="16"/>
          <w:lang w:val="sr-Cyrl-BA"/>
        </w:rPr>
        <w:t>.</w:t>
      </w:r>
    </w:p>
  </w:footnote>
  <w:footnote w:id="31">
    <w:p w:rsidR="00431BC1" w:rsidRPr="0071276C" w:rsidRDefault="00431BC1" w:rsidP="002571B6">
      <w:pPr>
        <w:pStyle w:val="FootnoteText"/>
        <w:jc w:val="both"/>
        <w:rPr>
          <w:rFonts w:ascii="Cambria" w:hAnsi="Cambria"/>
          <w:sz w:val="16"/>
          <w:szCs w:val="16"/>
          <w:lang w:val="sr-Cyrl-BA"/>
        </w:rPr>
      </w:pPr>
      <w:r w:rsidRPr="0071276C">
        <w:rPr>
          <w:rStyle w:val="FootnoteReference"/>
          <w:rFonts w:ascii="Cambria" w:hAnsi="Cambria"/>
          <w:sz w:val="16"/>
          <w:szCs w:val="16"/>
        </w:rPr>
        <w:footnoteRef/>
      </w:r>
      <w:r w:rsidRPr="0071276C">
        <w:rPr>
          <w:rFonts w:ascii="Cambria" w:hAnsi="Cambria"/>
          <w:sz w:val="16"/>
          <w:szCs w:val="16"/>
        </w:rPr>
        <w:t xml:space="preserve"> </w:t>
      </w:r>
      <w:r w:rsidRPr="0071276C">
        <w:rPr>
          <w:rFonts w:ascii="Cambria" w:hAnsi="Cambria"/>
          <w:sz w:val="16"/>
          <w:szCs w:val="16"/>
          <w:lang w:val="sr-Cyrl-BA"/>
        </w:rPr>
        <w:t>Zakon o mirovinskim osiguravajućim dru</w:t>
      </w:r>
      <w:r>
        <w:rPr>
          <w:rFonts w:ascii="Cambria" w:hAnsi="Cambria"/>
          <w:sz w:val="16"/>
          <w:szCs w:val="16"/>
          <w:lang w:val="sr-Cyrl-BA"/>
        </w:rPr>
        <w:t>štvima („Narodne novine“, broj</w:t>
      </w:r>
      <w:r w:rsidRPr="0071276C">
        <w:rPr>
          <w:rFonts w:ascii="Cambria" w:hAnsi="Cambria"/>
          <w:sz w:val="16"/>
          <w:szCs w:val="16"/>
          <w:lang w:val="sr-Cyrl-BA"/>
        </w:rPr>
        <w:t xml:space="preserve"> 22/14)</w:t>
      </w:r>
      <w:r>
        <w:rPr>
          <w:rFonts w:ascii="Cambria" w:hAnsi="Cambria"/>
          <w:sz w:val="16"/>
          <w:szCs w:val="16"/>
          <w:lang w:val="sr-Cyrl-BA"/>
        </w:rPr>
        <w:t>.</w:t>
      </w:r>
    </w:p>
  </w:footnote>
  <w:footnote w:id="32">
    <w:p w:rsidR="00431BC1" w:rsidRPr="0071276C" w:rsidRDefault="00431BC1" w:rsidP="002571B6">
      <w:pPr>
        <w:pStyle w:val="FootnoteText"/>
        <w:rPr>
          <w:rFonts w:ascii="Cambria" w:hAnsi="Cambria"/>
          <w:sz w:val="16"/>
          <w:szCs w:val="16"/>
          <w:lang w:val="sr-Cyrl-BA"/>
        </w:rPr>
      </w:pPr>
      <w:r w:rsidRPr="0071276C">
        <w:rPr>
          <w:rStyle w:val="FootnoteReference"/>
          <w:rFonts w:ascii="Cambria" w:hAnsi="Cambria"/>
          <w:sz w:val="16"/>
          <w:szCs w:val="16"/>
        </w:rPr>
        <w:footnoteRef/>
      </w:r>
      <w:r w:rsidRPr="0071276C">
        <w:rPr>
          <w:rFonts w:ascii="Cambria" w:hAnsi="Cambria"/>
          <w:sz w:val="16"/>
          <w:szCs w:val="16"/>
        </w:rPr>
        <w:t xml:space="preserve"> </w:t>
      </w:r>
      <w:r w:rsidRPr="0071276C">
        <w:rPr>
          <w:rFonts w:ascii="Cambria" w:hAnsi="Cambria"/>
          <w:sz w:val="16"/>
          <w:szCs w:val="16"/>
          <w:lang w:val="sr-Cyrl-BA"/>
        </w:rPr>
        <w:t>Zakon o prikupljanju, obradi, povezivanju, korištenju i razmjeni podataka o primicim</w:t>
      </w:r>
      <w:r>
        <w:rPr>
          <w:rFonts w:ascii="Cambria" w:hAnsi="Cambria"/>
          <w:sz w:val="16"/>
          <w:szCs w:val="16"/>
          <w:lang w:val="sr-Cyrl-BA"/>
        </w:rPr>
        <w:t xml:space="preserve">a i javnim davanjima po </w:t>
      </w:r>
      <w:r w:rsidRPr="0071276C">
        <w:rPr>
          <w:rFonts w:ascii="Cambria" w:hAnsi="Cambria"/>
          <w:sz w:val="16"/>
          <w:szCs w:val="16"/>
          <w:lang w:val="sr-Cyrl-BA"/>
        </w:rPr>
        <w:t>os</w:t>
      </w:r>
      <w:r>
        <w:rPr>
          <w:rFonts w:ascii="Cambria" w:hAnsi="Cambria"/>
          <w:sz w:val="16"/>
          <w:szCs w:val="16"/>
          <w:lang w:val="sr-Cyrl-BA"/>
        </w:rPr>
        <w:t>iguranicima („Narodne novine“, br.</w:t>
      </w:r>
      <w:r w:rsidRPr="0071276C">
        <w:rPr>
          <w:rFonts w:ascii="Cambria" w:hAnsi="Cambria"/>
          <w:sz w:val="16"/>
          <w:szCs w:val="16"/>
          <w:lang w:val="sr-Cyrl-BA"/>
        </w:rPr>
        <w:t xml:space="preserve"> 157/13, 154/14, 36/15 i 96/15)</w:t>
      </w:r>
      <w:r>
        <w:rPr>
          <w:rFonts w:ascii="Cambria" w:hAnsi="Cambria"/>
          <w:sz w:val="16"/>
          <w:szCs w:val="16"/>
          <w:lang w:val="sr-Cyrl-BA"/>
        </w:rPr>
        <w:t>.</w:t>
      </w:r>
    </w:p>
  </w:footnote>
  <w:footnote w:id="33">
    <w:p w:rsidR="00431BC1" w:rsidRPr="0071276C" w:rsidRDefault="00431BC1" w:rsidP="002571B6">
      <w:pPr>
        <w:pStyle w:val="FootnoteText"/>
        <w:rPr>
          <w:rFonts w:ascii="Cambria" w:hAnsi="Cambria"/>
          <w:sz w:val="16"/>
          <w:szCs w:val="16"/>
          <w:lang w:val="sr-Cyrl-BA"/>
        </w:rPr>
      </w:pPr>
      <w:r w:rsidRPr="0071276C">
        <w:rPr>
          <w:rStyle w:val="FootnoteReference"/>
          <w:rFonts w:ascii="Cambria" w:hAnsi="Cambria"/>
          <w:sz w:val="16"/>
          <w:szCs w:val="16"/>
        </w:rPr>
        <w:footnoteRef/>
      </w:r>
      <w:r w:rsidRPr="0071276C">
        <w:rPr>
          <w:rFonts w:ascii="Cambria" w:hAnsi="Cambria"/>
          <w:sz w:val="16"/>
          <w:szCs w:val="16"/>
        </w:rPr>
        <w:t xml:space="preserve"> </w:t>
      </w:r>
      <w:r w:rsidRPr="0071276C">
        <w:rPr>
          <w:rFonts w:ascii="Cambria" w:hAnsi="Cambria"/>
          <w:sz w:val="16"/>
          <w:szCs w:val="16"/>
          <w:lang w:val="sr-Cyrl-BA"/>
        </w:rPr>
        <w:t>Internet stranica Udruženja mirovinskih fondova, podaci</w:t>
      </w:r>
      <w:r>
        <w:rPr>
          <w:rFonts w:ascii="Cambria" w:hAnsi="Cambria"/>
          <w:sz w:val="16"/>
          <w:szCs w:val="16"/>
          <w:lang w:val="sr-Cyrl-BA"/>
        </w:rPr>
        <w:t>.</w:t>
      </w:r>
    </w:p>
  </w:footnote>
  <w:footnote w:id="34">
    <w:p w:rsidR="00431BC1" w:rsidRPr="0071276C" w:rsidRDefault="00431BC1" w:rsidP="002571B6">
      <w:pPr>
        <w:pStyle w:val="FootnoteText"/>
        <w:rPr>
          <w:rFonts w:ascii="Cambria" w:hAnsi="Cambria"/>
          <w:sz w:val="16"/>
          <w:szCs w:val="16"/>
          <w:lang w:val="sr-Cyrl-BA"/>
        </w:rPr>
      </w:pPr>
      <w:r w:rsidRPr="0071276C">
        <w:rPr>
          <w:rStyle w:val="FootnoteReference"/>
          <w:rFonts w:ascii="Cambria" w:hAnsi="Cambria"/>
          <w:sz w:val="16"/>
          <w:szCs w:val="16"/>
        </w:rPr>
        <w:footnoteRef/>
      </w:r>
      <w:r w:rsidRPr="0071276C">
        <w:rPr>
          <w:rFonts w:ascii="Cambria" w:hAnsi="Cambria"/>
          <w:sz w:val="16"/>
          <w:szCs w:val="16"/>
        </w:rPr>
        <w:t xml:space="preserve"> </w:t>
      </w:r>
      <w:r w:rsidRPr="0071276C">
        <w:rPr>
          <w:rFonts w:ascii="Cambria" w:hAnsi="Cambria"/>
          <w:sz w:val="16"/>
          <w:szCs w:val="16"/>
          <w:lang w:val="sr-Cyrl-BA"/>
        </w:rPr>
        <w:t>Marijan Matković, 25. siječnja 2016. godine: Analiza mirovinskog sustava: Hoće li nas čekati naše mirovine?</w:t>
      </w:r>
    </w:p>
  </w:footnote>
  <w:footnote w:id="35">
    <w:p w:rsidR="00431BC1" w:rsidRPr="003B27B3" w:rsidRDefault="00431BC1" w:rsidP="002571B6">
      <w:pPr>
        <w:pStyle w:val="FootnoteText"/>
        <w:rPr>
          <w:rFonts w:asciiTheme="majorHAnsi" w:hAnsiTheme="majorHAnsi"/>
          <w:sz w:val="16"/>
          <w:szCs w:val="16"/>
          <w:lang w:val="sr-Cyrl-BA"/>
        </w:rPr>
      </w:pPr>
      <w:r>
        <w:rPr>
          <w:rStyle w:val="FootnoteReference"/>
        </w:rPr>
        <w:footnoteRef/>
      </w:r>
      <w:r>
        <w:t xml:space="preserve"> </w:t>
      </w:r>
      <w:r>
        <w:rPr>
          <w:rFonts w:asciiTheme="majorHAnsi" w:hAnsiTheme="majorHAnsi"/>
          <w:sz w:val="16"/>
          <w:szCs w:val="16"/>
          <w:lang w:val="sr-Cyrl-BA"/>
        </w:rPr>
        <w:t>Članak sa internet stranice Novog svjetskog poretka od 10. septembra 2013. godine.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321200"/>
    <w:multiLevelType w:val="hybridMultilevel"/>
    <w:tmpl w:val="A378B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2A7644"/>
    <w:multiLevelType w:val="hybridMultilevel"/>
    <w:tmpl w:val="D6FAA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503503"/>
    <w:multiLevelType w:val="hybridMultilevel"/>
    <w:tmpl w:val="67A459B4"/>
    <w:lvl w:ilvl="0" w:tplc="A1B08CF4">
      <w:start w:val="1"/>
      <w:numFmt w:val="decimal"/>
      <w:lvlText w:val="%1."/>
      <w:lvlJc w:val="left"/>
      <w:pPr>
        <w:ind w:left="81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5E2514"/>
    <w:multiLevelType w:val="hybridMultilevel"/>
    <w:tmpl w:val="9C32B9E8"/>
    <w:lvl w:ilvl="0" w:tplc="14EE5224">
      <w:start w:val="1"/>
      <w:numFmt w:val="decimal"/>
      <w:lvlText w:val="%1."/>
      <w:lvlJc w:val="left"/>
      <w:pPr>
        <w:ind w:left="720" w:hanging="360"/>
      </w:pPr>
      <w:rPr>
        <w:rFonts w:asciiTheme="minorHAnsi" w:hAnsi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EDD"/>
    <w:rsid w:val="00002F33"/>
    <w:rsid w:val="000062E0"/>
    <w:rsid w:val="00025166"/>
    <w:rsid w:val="00047C2D"/>
    <w:rsid w:val="0006279D"/>
    <w:rsid w:val="000D6C14"/>
    <w:rsid w:val="000E1812"/>
    <w:rsid w:val="000E356D"/>
    <w:rsid w:val="00120D13"/>
    <w:rsid w:val="001353CD"/>
    <w:rsid w:val="00156B60"/>
    <w:rsid w:val="001577C7"/>
    <w:rsid w:val="00167544"/>
    <w:rsid w:val="00171D81"/>
    <w:rsid w:val="00192678"/>
    <w:rsid w:val="001A1716"/>
    <w:rsid w:val="001C33C8"/>
    <w:rsid w:val="001C6705"/>
    <w:rsid w:val="001C6C29"/>
    <w:rsid w:val="001D6150"/>
    <w:rsid w:val="0024472F"/>
    <w:rsid w:val="00260B4E"/>
    <w:rsid w:val="00263D97"/>
    <w:rsid w:val="002660DE"/>
    <w:rsid w:val="00271FB0"/>
    <w:rsid w:val="002745A0"/>
    <w:rsid w:val="00283056"/>
    <w:rsid w:val="00285D80"/>
    <w:rsid w:val="002936EE"/>
    <w:rsid w:val="002A6CD6"/>
    <w:rsid w:val="00307EFE"/>
    <w:rsid w:val="003311EB"/>
    <w:rsid w:val="00334C33"/>
    <w:rsid w:val="00362780"/>
    <w:rsid w:val="003B27B3"/>
    <w:rsid w:val="003B3896"/>
    <w:rsid w:val="003D6FAE"/>
    <w:rsid w:val="0041600D"/>
    <w:rsid w:val="00416C0F"/>
    <w:rsid w:val="00431BC1"/>
    <w:rsid w:val="0043214E"/>
    <w:rsid w:val="0044411C"/>
    <w:rsid w:val="004B45E1"/>
    <w:rsid w:val="004C50F9"/>
    <w:rsid w:val="004C64C3"/>
    <w:rsid w:val="00593230"/>
    <w:rsid w:val="0059449E"/>
    <w:rsid w:val="00595000"/>
    <w:rsid w:val="005C0046"/>
    <w:rsid w:val="005D5EDD"/>
    <w:rsid w:val="005F29DB"/>
    <w:rsid w:val="00625FF3"/>
    <w:rsid w:val="0065369C"/>
    <w:rsid w:val="00664AF8"/>
    <w:rsid w:val="006B35A5"/>
    <w:rsid w:val="006C40F4"/>
    <w:rsid w:val="006E00A6"/>
    <w:rsid w:val="006F6EDF"/>
    <w:rsid w:val="0071276C"/>
    <w:rsid w:val="00721F4D"/>
    <w:rsid w:val="00734786"/>
    <w:rsid w:val="007417AA"/>
    <w:rsid w:val="007417AB"/>
    <w:rsid w:val="007722FD"/>
    <w:rsid w:val="00774F34"/>
    <w:rsid w:val="00794BE1"/>
    <w:rsid w:val="007A01FC"/>
    <w:rsid w:val="007A0AF1"/>
    <w:rsid w:val="007B4B45"/>
    <w:rsid w:val="007B6B65"/>
    <w:rsid w:val="00804E2C"/>
    <w:rsid w:val="008107EA"/>
    <w:rsid w:val="0081507F"/>
    <w:rsid w:val="008278E7"/>
    <w:rsid w:val="00833C74"/>
    <w:rsid w:val="00880331"/>
    <w:rsid w:val="008B1FBA"/>
    <w:rsid w:val="008B41AC"/>
    <w:rsid w:val="008B433B"/>
    <w:rsid w:val="008D6D32"/>
    <w:rsid w:val="008D7B6E"/>
    <w:rsid w:val="008E11A0"/>
    <w:rsid w:val="00907EA6"/>
    <w:rsid w:val="00934F14"/>
    <w:rsid w:val="00952202"/>
    <w:rsid w:val="009B1C72"/>
    <w:rsid w:val="00A06B9B"/>
    <w:rsid w:val="00A314A5"/>
    <w:rsid w:val="00A468CE"/>
    <w:rsid w:val="00A52F1B"/>
    <w:rsid w:val="00A57B21"/>
    <w:rsid w:val="00A61112"/>
    <w:rsid w:val="00A61D7E"/>
    <w:rsid w:val="00A92526"/>
    <w:rsid w:val="00AC77E5"/>
    <w:rsid w:val="00B0643C"/>
    <w:rsid w:val="00B20103"/>
    <w:rsid w:val="00B202AE"/>
    <w:rsid w:val="00B434C3"/>
    <w:rsid w:val="00B4451F"/>
    <w:rsid w:val="00B94858"/>
    <w:rsid w:val="00BB055F"/>
    <w:rsid w:val="00BB4D81"/>
    <w:rsid w:val="00BC52DE"/>
    <w:rsid w:val="00BD1427"/>
    <w:rsid w:val="00BD50AE"/>
    <w:rsid w:val="00BF0C59"/>
    <w:rsid w:val="00C17793"/>
    <w:rsid w:val="00C23274"/>
    <w:rsid w:val="00C37AC0"/>
    <w:rsid w:val="00C7682F"/>
    <w:rsid w:val="00CB23B0"/>
    <w:rsid w:val="00CC5539"/>
    <w:rsid w:val="00CD3FEB"/>
    <w:rsid w:val="00CE5C82"/>
    <w:rsid w:val="00D13E26"/>
    <w:rsid w:val="00D30EB9"/>
    <w:rsid w:val="00D30FBF"/>
    <w:rsid w:val="00D426AF"/>
    <w:rsid w:val="00D46607"/>
    <w:rsid w:val="00D5566F"/>
    <w:rsid w:val="00DA36AE"/>
    <w:rsid w:val="00DB5286"/>
    <w:rsid w:val="00DD0F75"/>
    <w:rsid w:val="00DD7693"/>
    <w:rsid w:val="00DE318C"/>
    <w:rsid w:val="00E005B8"/>
    <w:rsid w:val="00E121D8"/>
    <w:rsid w:val="00E26F83"/>
    <w:rsid w:val="00E31189"/>
    <w:rsid w:val="00E53A72"/>
    <w:rsid w:val="00E718C7"/>
    <w:rsid w:val="00E76CFF"/>
    <w:rsid w:val="00E84E17"/>
    <w:rsid w:val="00EA2E1F"/>
    <w:rsid w:val="00EB1FE2"/>
    <w:rsid w:val="00EB26E3"/>
    <w:rsid w:val="00EB6BDE"/>
    <w:rsid w:val="00EB6EF2"/>
    <w:rsid w:val="00ED59E5"/>
    <w:rsid w:val="00EF5B68"/>
    <w:rsid w:val="00F14820"/>
    <w:rsid w:val="00F20E7A"/>
    <w:rsid w:val="00F25680"/>
    <w:rsid w:val="00F70DEF"/>
    <w:rsid w:val="00F86088"/>
    <w:rsid w:val="00F973AB"/>
    <w:rsid w:val="00FB321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C0CAE3-5594-4FC4-ADCB-52D387E2D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50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00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0046"/>
    <w:rPr>
      <w:b/>
      <w:bCs/>
    </w:rPr>
  </w:style>
  <w:style w:type="character" w:styleId="Hyperlink">
    <w:name w:val="Hyperlink"/>
    <w:basedOn w:val="DefaultParagraphFont"/>
    <w:uiPriority w:val="99"/>
    <w:unhideWhenUsed/>
    <w:rsid w:val="005C0046"/>
    <w:rPr>
      <w:color w:val="0000FF"/>
      <w:u w:val="single"/>
    </w:rPr>
  </w:style>
  <w:style w:type="paragraph" w:styleId="Header">
    <w:name w:val="header"/>
    <w:basedOn w:val="Normal"/>
    <w:link w:val="HeaderChar"/>
    <w:uiPriority w:val="99"/>
    <w:unhideWhenUsed/>
    <w:rsid w:val="005C0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046"/>
  </w:style>
  <w:style w:type="paragraph" w:styleId="Footer">
    <w:name w:val="footer"/>
    <w:basedOn w:val="Normal"/>
    <w:link w:val="FooterChar"/>
    <w:uiPriority w:val="99"/>
    <w:unhideWhenUsed/>
    <w:rsid w:val="005C0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046"/>
  </w:style>
  <w:style w:type="paragraph" w:styleId="BalloonText">
    <w:name w:val="Balloon Text"/>
    <w:basedOn w:val="Normal"/>
    <w:link w:val="BalloonTextChar"/>
    <w:uiPriority w:val="99"/>
    <w:semiHidden/>
    <w:unhideWhenUsed/>
    <w:rsid w:val="001C6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705"/>
    <w:rPr>
      <w:rFonts w:ascii="Tahoma" w:hAnsi="Tahoma" w:cs="Tahoma"/>
      <w:sz w:val="16"/>
      <w:szCs w:val="16"/>
    </w:rPr>
  </w:style>
  <w:style w:type="character" w:customStyle="1" w:styleId="Heading1Char">
    <w:name w:val="Heading 1 Char"/>
    <w:basedOn w:val="DefaultParagraphFont"/>
    <w:link w:val="Heading1"/>
    <w:uiPriority w:val="9"/>
    <w:rsid w:val="00595000"/>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5950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5000"/>
    <w:rPr>
      <w:sz w:val="20"/>
      <w:szCs w:val="20"/>
    </w:rPr>
  </w:style>
  <w:style w:type="character" w:styleId="FootnoteReference">
    <w:name w:val="footnote reference"/>
    <w:basedOn w:val="DefaultParagraphFont"/>
    <w:uiPriority w:val="99"/>
    <w:semiHidden/>
    <w:unhideWhenUsed/>
    <w:rsid w:val="00595000"/>
    <w:rPr>
      <w:vertAlign w:val="superscript"/>
    </w:rPr>
  </w:style>
  <w:style w:type="paragraph" w:styleId="TOCHeading">
    <w:name w:val="TOC Heading"/>
    <w:basedOn w:val="Heading1"/>
    <w:next w:val="Normal"/>
    <w:uiPriority w:val="39"/>
    <w:unhideWhenUsed/>
    <w:qFormat/>
    <w:rsid w:val="006C40F4"/>
    <w:pPr>
      <w:outlineLvl w:val="9"/>
    </w:pPr>
    <w:rPr>
      <w:lang w:eastAsia="ja-JP"/>
    </w:rPr>
  </w:style>
  <w:style w:type="paragraph" w:styleId="TOC1">
    <w:name w:val="toc 1"/>
    <w:basedOn w:val="Normal"/>
    <w:next w:val="Normal"/>
    <w:autoRedefine/>
    <w:uiPriority w:val="39"/>
    <w:unhideWhenUsed/>
    <w:rsid w:val="006C40F4"/>
    <w:pPr>
      <w:spacing w:after="100"/>
    </w:pPr>
  </w:style>
  <w:style w:type="paragraph" w:styleId="ListParagraph">
    <w:name w:val="List Paragraph"/>
    <w:basedOn w:val="Normal"/>
    <w:uiPriority w:val="34"/>
    <w:qFormat/>
    <w:rsid w:val="006E00A6"/>
    <w:pPr>
      <w:ind w:left="720"/>
      <w:contextualSpacing/>
    </w:pPr>
  </w:style>
  <w:style w:type="character" w:styleId="HTMLCite">
    <w:name w:val="HTML Cite"/>
    <w:basedOn w:val="DefaultParagraphFont"/>
    <w:uiPriority w:val="99"/>
    <w:semiHidden/>
    <w:unhideWhenUsed/>
    <w:rsid w:val="004C64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22926">
      <w:bodyDiv w:val="1"/>
      <w:marLeft w:val="0"/>
      <w:marRight w:val="0"/>
      <w:marTop w:val="0"/>
      <w:marBottom w:val="0"/>
      <w:divBdr>
        <w:top w:val="none" w:sz="0" w:space="0" w:color="auto"/>
        <w:left w:val="none" w:sz="0" w:space="0" w:color="auto"/>
        <w:bottom w:val="none" w:sz="0" w:space="0" w:color="auto"/>
        <w:right w:val="none" w:sz="0" w:space="0" w:color="auto"/>
      </w:divBdr>
      <w:divsChild>
        <w:div w:id="1881623681">
          <w:marLeft w:val="0"/>
          <w:marRight w:val="0"/>
          <w:marTop w:val="0"/>
          <w:marBottom w:val="0"/>
          <w:divBdr>
            <w:top w:val="none" w:sz="0" w:space="0" w:color="auto"/>
            <w:left w:val="none" w:sz="0" w:space="0" w:color="auto"/>
            <w:bottom w:val="none" w:sz="0" w:space="0" w:color="auto"/>
            <w:right w:val="none" w:sz="0" w:space="0" w:color="auto"/>
          </w:divBdr>
        </w:div>
      </w:divsChild>
    </w:div>
    <w:div w:id="963733474">
      <w:bodyDiv w:val="1"/>
      <w:marLeft w:val="0"/>
      <w:marRight w:val="0"/>
      <w:marTop w:val="0"/>
      <w:marBottom w:val="0"/>
      <w:divBdr>
        <w:top w:val="none" w:sz="0" w:space="0" w:color="auto"/>
        <w:left w:val="none" w:sz="0" w:space="0" w:color="auto"/>
        <w:bottom w:val="none" w:sz="0" w:space="0" w:color="auto"/>
        <w:right w:val="none" w:sz="0" w:space="0" w:color="auto"/>
      </w:divBdr>
      <w:divsChild>
        <w:div w:id="926232060">
          <w:marLeft w:val="0"/>
          <w:marRight w:val="0"/>
          <w:marTop w:val="0"/>
          <w:marBottom w:val="0"/>
          <w:divBdr>
            <w:top w:val="none" w:sz="0" w:space="0" w:color="auto"/>
            <w:left w:val="none" w:sz="0" w:space="0" w:color="auto"/>
            <w:bottom w:val="none" w:sz="0" w:space="0" w:color="auto"/>
            <w:right w:val="none" w:sz="0" w:space="0" w:color="auto"/>
          </w:divBdr>
        </w:div>
        <w:div w:id="980962366">
          <w:marLeft w:val="0"/>
          <w:marRight w:val="0"/>
          <w:marTop w:val="0"/>
          <w:marBottom w:val="0"/>
          <w:divBdr>
            <w:top w:val="none" w:sz="0" w:space="0" w:color="auto"/>
            <w:left w:val="none" w:sz="0" w:space="0" w:color="auto"/>
            <w:bottom w:val="none" w:sz="0" w:space="0" w:color="auto"/>
            <w:right w:val="none" w:sz="0" w:space="0" w:color="auto"/>
          </w:divBdr>
        </w:div>
        <w:div w:id="206449807">
          <w:marLeft w:val="0"/>
          <w:marRight w:val="0"/>
          <w:marTop w:val="0"/>
          <w:marBottom w:val="0"/>
          <w:divBdr>
            <w:top w:val="none" w:sz="0" w:space="0" w:color="auto"/>
            <w:left w:val="none" w:sz="0" w:space="0" w:color="auto"/>
            <w:bottom w:val="none" w:sz="0" w:space="0" w:color="auto"/>
            <w:right w:val="none" w:sz="0" w:space="0" w:color="auto"/>
          </w:divBdr>
        </w:div>
        <w:div w:id="2035692376">
          <w:marLeft w:val="0"/>
          <w:marRight w:val="0"/>
          <w:marTop w:val="0"/>
          <w:marBottom w:val="0"/>
          <w:divBdr>
            <w:top w:val="none" w:sz="0" w:space="0" w:color="auto"/>
            <w:left w:val="none" w:sz="0" w:space="0" w:color="auto"/>
            <w:bottom w:val="none" w:sz="0" w:space="0" w:color="auto"/>
            <w:right w:val="none" w:sz="0" w:space="0" w:color="auto"/>
          </w:divBdr>
        </w:div>
        <w:div w:id="1329791560">
          <w:marLeft w:val="0"/>
          <w:marRight w:val="0"/>
          <w:marTop w:val="0"/>
          <w:marBottom w:val="0"/>
          <w:divBdr>
            <w:top w:val="none" w:sz="0" w:space="0" w:color="auto"/>
            <w:left w:val="none" w:sz="0" w:space="0" w:color="auto"/>
            <w:bottom w:val="none" w:sz="0" w:space="0" w:color="auto"/>
            <w:right w:val="none" w:sz="0" w:space="0" w:color="auto"/>
          </w:divBdr>
        </w:div>
        <w:div w:id="60762249">
          <w:marLeft w:val="0"/>
          <w:marRight w:val="0"/>
          <w:marTop w:val="0"/>
          <w:marBottom w:val="0"/>
          <w:divBdr>
            <w:top w:val="none" w:sz="0" w:space="0" w:color="auto"/>
            <w:left w:val="none" w:sz="0" w:space="0" w:color="auto"/>
            <w:bottom w:val="none" w:sz="0" w:space="0" w:color="auto"/>
            <w:right w:val="none" w:sz="0" w:space="0" w:color="auto"/>
          </w:divBdr>
        </w:div>
        <w:div w:id="576523901">
          <w:marLeft w:val="0"/>
          <w:marRight w:val="0"/>
          <w:marTop w:val="0"/>
          <w:marBottom w:val="0"/>
          <w:divBdr>
            <w:top w:val="none" w:sz="0" w:space="0" w:color="auto"/>
            <w:left w:val="none" w:sz="0" w:space="0" w:color="auto"/>
            <w:bottom w:val="none" w:sz="0" w:space="0" w:color="auto"/>
            <w:right w:val="none" w:sz="0" w:space="0" w:color="auto"/>
          </w:divBdr>
        </w:div>
        <w:div w:id="1474715020">
          <w:marLeft w:val="0"/>
          <w:marRight w:val="0"/>
          <w:marTop w:val="0"/>
          <w:marBottom w:val="0"/>
          <w:divBdr>
            <w:top w:val="none" w:sz="0" w:space="0" w:color="auto"/>
            <w:left w:val="none" w:sz="0" w:space="0" w:color="auto"/>
            <w:bottom w:val="none" w:sz="0" w:space="0" w:color="auto"/>
            <w:right w:val="none" w:sz="0" w:space="0" w:color="auto"/>
          </w:divBdr>
        </w:div>
        <w:div w:id="2055805540">
          <w:marLeft w:val="0"/>
          <w:marRight w:val="0"/>
          <w:marTop w:val="0"/>
          <w:marBottom w:val="0"/>
          <w:divBdr>
            <w:top w:val="none" w:sz="0" w:space="0" w:color="auto"/>
            <w:left w:val="none" w:sz="0" w:space="0" w:color="auto"/>
            <w:bottom w:val="none" w:sz="0" w:space="0" w:color="auto"/>
            <w:right w:val="none" w:sz="0" w:space="0" w:color="auto"/>
          </w:divBdr>
        </w:div>
        <w:div w:id="195119478">
          <w:marLeft w:val="0"/>
          <w:marRight w:val="0"/>
          <w:marTop w:val="0"/>
          <w:marBottom w:val="0"/>
          <w:divBdr>
            <w:top w:val="none" w:sz="0" w:space="0" w:color="auto"/>
            <w:left w:val="none" w:sz="0" w:space="0" w:color="auto"/>
            <w:bottom w:val="none" w:sz="0" w:space="0" w:color="auto"/>
            <w:right w:val="none" w:sz="0" w:space="0" w:color="auto"/>
          </w:divBdr>
        </w:div>
        <w:div w:id="1174807161">
          <w:marLeft w:val="0"/>
          <w:marRight w:val="0"/>
          <w:marTop w:val="0"/>
          <w:marBottom w:val="0"/>
          <w:divBdr>
            <w:top w:val="none" w:sz="0" w:space="0" w:color="auto"/>
            <w:left w:val="none" w:sz="0" w:space="0" w:color="auto"/>
            <w:bottom w:val="none" w:sz="0" w:space="0" w:color="auto"/>
            <w:right w:val="none" w:sz="0" w:space="0" w:color="auto"/>
          </w:divBdr>
        </w:div>
        <w:div w:id="481704015">
          <w:marLeft w:val="0"/>
          <w:marRight w:val="0"/>
          <w:marTop w:val="0"/>
          <w:marBottom w:val="0"/>
          <w:divBdr>
            <w:top w:val="none" w:sz="0" w:space="0" w:color="auto"/>
            <w:left w:val="none" w:sz="0" w:space="0" w:color="auto"/>
            <w:bottom w:val="none" w:sz="0" w:space="0" w:color="auto"/>
            <w:right w:val="none" w:sz="0" w:space="0" w:color="auto"/>
          </w:divBdr>
        </w:div>
        <w:div w:id="1378049045">
          <w:marLeft w:val="0"/>
          <w:marRight w:val="0"/>
          <w:marTop w:val="0"/>
          <w:marBottom w:val="0"/>
          <w:divBdr>
            <w:top w:val="none" w:sz="0" w:space="0" w:color="auto"/>
            <w:left w:val="none" w:sz="0" w:space="0" w:color="auto"/>
            <w:bottom w:val="none" w:sz="0" w:space="0" w:color="auto"/>
            <w:right w:val="none" w:sz="0" w:space="0" w:color="auto"/>
          </w:divBdr>
        </w:div>
        <w:div w:id="1146775667">
          <w:marLeft w:val="0"/>
          <w:marRight w:val="0"/>
          <w:marTop w:val="0"/>
          <w:marBottom w:val="0"/>
          <w:divBdr>
            <w:top w:val="none" w:sz="0" w:space="0" w:color="auto"/>
            <w:left w:val="none" w:sz="0" w:space="0" w:color="auto"/>
            <w:bottom w:val="none" w:sz="0" w:space="0" w:color="auto"/>
            <w:right w:val="none" w:sz="0" w:space="0" w:color="auto"/>
          </w:divBdr>
        </w:div>
        <w:div w:id="1025448370">
          <w:marLeft w:val="0"/>
          <w:marRight w:val="0"/>
          <w:marTop w:val="0"/>
          <w:marBottom w:val="0"/>
          <w:divBdr>
            <w:top w:val="none" w:sz="0" w:space="0" w:color="auto"/>
            <w:left w:val="none" w:sz="0" w:space="0" w:color="auto"/>
            <w:bottom w:val="none" w:sz="0" w:space="0" w:color="auto"/>
            <w:right w:val="none" w:sz="0" w:space="0" w:color="auto"/>
          </w:divBdr>
        </w:div>
        <w:div w:id="1614903290">
          <w:marLeft w:val="0"/>
          <w:marRight w:val="0"/>
          <w:marTop w:val="0"/>
          <w:marBottom w:val="0"/>
          <w:divBdr>
            <w:top w:val="none" w:sz="0" w:space="0" w:color="auto"/>
            <w:left w:val="none" w:sz="0" w:space="0" w:color="auto"/>
            <w:bottom w:val="none" w:sz="0" w:space="0" w:color="auto"/>
            <w:right w:val="none" w:sz="0" w:space="0" w:color="auto"/>
          </w:divBdr>
        </w:div>
        <w:div w:id="1619558347">
          <w:marLeft w:val="0"/>
          <w:marRight w:val="0"/>
          <w:marTop w:val="0"/>
          <w:marBottom w:val="0"/>
          <w:divBdr>
            <w:top w:val="none" w:sz="0" w:space="0" w:color="auto"/>
            <w:left w:val="none" w:sz="0" w:space="0" w:color="auto"/>
            <w:bottom w:val="none" w:sz="0" w:space="0" w:color="auto"/>
            <w:right w:val="none" w:sz="0" w:space="0" w:color="auto"/>
          </w:divBdr>
        </w:div>
        <w:div w:id="919296880">
          <w:marLeft w:val="0"/>
          <w:marRight w:val="0"/>
          <w:marTop w:val="0"/>
          <w:marBottom w:val="0"/>
          <w:divBdr>
            <w:top w:val="none" w:sz="0" w:space="0" w:color="auto"/>
            <w:left w:val="none" w:sz="0" w:space="0" w:color="auto"/>
            <w:bottom w:val="none" w:sz="0" w:space="0" w:color="auto"/>
            <w:right w:val="none" w:sz="0" w:space="0" w:color="auto"/>
          </w:divBdr>
        </w:div>
        <w:div w:id="2017033421">
          <w:marLeft w:val="0"/>
          <w:marRight w:val="0"/>
          <w:marTop w:val="0"/>
          <w:marBottom w:val="0"/>
          <w:divBdr>
            <w:top w:val="none" w:sz="0" w:space="0" w:color="auto"/>
            <w:left w:val="none" w:sz="0" w:space="0" w:color="auto"/>
            <w:bottom w:val="none" w:sz="0" w:space="0" w:color="auto"/>
            <w:right w:val="none" w:sz="0" w:space="0" w:color="auto"/>
          </w:divBdr>
        </w:div>
        <w:div w:id="1991320841">
          <w:marLeft w:val="0"/>
          <w:marRight w:val="0"/>
          <w:marTop w:val="0"/>
          <w:marBottom w:val="0"/>
          <w:divBdr>
            <w:top w:val="none" w:sz="0" w:space="0" w:color="auto"/>
            <w:left w:val="none" w:sz="0" w:space="0" w:color="auto"/>
            <w:bottom w:val="none" w:sz="0" w:space="0" w:color="auto"/>
            <w:right w:val="none" w:sz="0" w:space="0" w:color="auto"/>
          </w:divBdr>
        </w:div>
        <w:div w:id="1564371461">
          <w:marLeft w:val="0"/>
          <w:marRight w:val="0"/>
          <w:marTop w:val="0"/>
          <w:marBottom w:val="0"/>
          <w:divBdr>
            <w:top w:val="none" w:sz="0" w:space="0" w:color="auto"/>
            <w:left w:val="none" w:sz="0" w:space="0" w:color="auto"/>
            <w:bottom w:val="none" w:sz="0" w:space="0" w:color="auto"/>
            <w:right w:val="none" w:sz="0" w:space="0" w:color="auto"/>
          </w:divBdr>
        </w:div>
        <w:div w:id="1588005208">
          <w:marLeft w:val="0"/>
          <w:marRight w:val="0"/>
          <w:marTop w:val="0"/>
          <w:marBottom w:val="0"/>
          <w:divBdr>
            <w:top w:val="none" w:sz="0" w:space="0" w:color="auto"/>
            <w:left w:val="none" w:sz="0" w:space="0" w:color="auto"/>
            <w:bottom w:val="none" w:sz="0" w:space="0" w:color="auto"/>
            <w:right w:val="none" w:sz="0" w:space="0" w:color="auto"/>
          </w:divBdr>
        </w:div>
        <w:div w:id="2017532496">
          <w:marLeft w:val="0"/>
          <w:marRight w:val="0"/>
          <w:marTop w:val="0"/>
          <w:marBottom w:val="0"/>
          <w:divBdr>
            <w:top w:val="none" w:sz="0" w:space="0" w:color="auto"/>
            <w:left w:val="none" w:sz="0" w:space="0" w:color="auto"/>
            <w:bottom w:val="none" w:sz="0" w:space="0" w:color="auto"/>
            <w:right w:val="none" w:sz="0" w:space="0" w:color="auto"/>
          </w:divBdr>
        </w:div>
        <w:div w:id="133959881">
          <w:marLeft w:val="0"/>
          <w:marRight w:val="0"/>
          <w:marTop w:val="0"/>
          <w:marBottom w:val="0"/>
          <w:divBdr>
            <w:top w:val="none" w:sz="0" w:space="0" w:color="auto"/>
            <w:left w:val="none" w:sz="0" w:space="0" w:color="auto"/>
            <w:bottom w:val="none" w:sz="0" w:space="0" w:color="auto"/>
            <w:right w:val="none" w:sz="0" w:space="0" w:color="auto"/>
          </w:divBdr>
        </w:div>
        <w:div w:id="2005670211">
          <w:marLeft w:val="0"/>
          <w:marRight w:val="0"/>
          <w:marTop w:val="0"/>
          <w:marBottom w:val="0"/>
          <w:divBdr>
            <w:top w:val="none" w:sz="0" w:space="0" w:color="auto"/>
            <w:left w:val="none" w:sz="0" w:space="0" w:color="auto"/>
            <w:bottom w:val="none" w:sz="0" w:space="0" w:color="auto"/>
            <w:right w:val="none" w:sz="0" w:space="0" w:color="auto"/>
          </w:divBdr>
        </w:div>
        <w:div w:id="836455494">
          <w:marLeft w:val="0"/>
          <w:marRight w:val="0"/>
          <w:marTop w:val="0"/>
          <w:marBottom w:val="0"/>
          <w:divBdr>
            <w:top w:val="none" w:sz="0" w:space="0" w:color="auto"/>
            <w:left w:val="none" w:sz="0" w:space="0" w:color="auto"/>
            <w:bottom w:val="none" w:sz="0" w:space="0" w:color="auto"/>
            <w:right w:val="none" w:sz="0" w:space="0" w:color="auto"/>
          </w:divBdr>
        </w:div>
        <w:div w:id="1249117028">
          <w:marLeft w:val="0"/>
          <w:marRight w:val="0"/>
          <w:marTop w:val="0"/>
          <w:marBottom w:val="0"/>
          <w:divBdr>
            <w:top w:val="none" w:sz="0" w:space="0" w:color="auto"/>
            <w:left w:val="none" w:sz="0" w:space="0" w:color="auto"/>
            <w:bottom w:val="none" w:sz="0" w:space="0" w:color="auto"/>
            <w:right w:val="none" w:sz="0" w:space="0" w:color="auto"/>
          </w:divBdr>
        </w:div>
        <w:div w:id="463157463">
          <w:marLeft w:val="0"/>
          <w:marRight w:val="0"/>
          <w:marTop w:val="0"/>
          <w:marBottom w:val="0"/>
          <w:divBdr>
            <w:top w:val="none" w:sz="0" w:space="0" w:color="auto"/>
            <w:left w:val="none" w:sz="0" w:space="0" w:color="auto"/>
            <w:bottom w:val="none" w:sz="0" w:space="0" w:color="auto"/>
            <w:right w:val="none" w:sz="0" w:space="0" w:color="auto"/>
          </w:divBdr>
        </w:div>
        <w:div w:id="611328953">
          <w:marLeft w:val="0"/>
          <w:marRight w:val="0"/>
          <w:marTop w:val="0"/>
          <w:marBottom w:val="0"/>
          <w:divBdr>
            <w:top w:val="none" w:sz="0" w:space="0" w:color="auto"/>
            <w:left w:val="none" w:sz="0" w:space="0" w:color="auto"/>
            <w:bottom w:val="none" w:sz="0" w:space="0" w:color="auto"/>
            <w:right w:val="none" w:sz="0" w:space="0" w:color="auto"/>
          </w:divBdr>
        </w:div>
        <w:div w:id="250555559">
          <w:marLeft w:val="0"/>
          <w:marRight w:val="0"/>
          <w:marTop w:val="0"/>
          <w:marBottom w:val="0"/>
          <w:divBdr>
            <w:top w:val="none" w:sz="0" w:space="0" w:color="auto"/>
            <w:left w:val="none" w:sz="0" w:space="0" w:color="auto"/>
            <w:bottom w:val="none" w:sz="0" w:space="0" w:color="auto"/>
            <w:right w:val="none" w:sz="0" w:space="0" w:color="auto"/>
          </w:divBdr>
        </w:div>
        <w:div w:id="515769918">
          <w:marLeft w:val="0"/>
          <w:marRight w:val="0"/>
          <w:marTop w:val="0"/>
          <w:marBottom w:val="0"/>
          <w:divBdr>
            <w:top w:val="none" w:sz="0" w:space="0" w:color="auto"/>
            <w:left w:val="none" w:sz="0" w:space="0" w:color="auto"/>
            <w:bottom w:val="none" w:sz="0" w:space="0" w:color="auto"/>
            <w:right w:val="none" w:sz="0" w:space="0" w:color="auto"/>
          </w:divBdr>
        </w:div>
        <w:div w:id="1899631840">
          <w:marLeft w:val="0"/>
          <w:marRight w:val="0"/>
          <w:marTop w:val="0"/>
          <w:marBottom w:val="0"/>
          <w:divBdr>
            <w:top w:val="none" w:sz="0" w:space="0" w:color="auto"/>
            <w:left w:val="none" w:sz="0" w:space="0" w:color="auto"/>
            <w:bottom w:val="none" w:sz="0" w:space="0" w:color="auto"/>
            <w:right w:val="none" w:sz="0" w:space="0" w:color="auto"/>
          </w:divBdr>
        </w:div>
        <w:div w:id="1629585102">
          <w:marLeft w:val="0"/>
          <w:marRight w:val="0"/>
          <w:marTop w:val="0"/>
          <w:marBottom w:val="0"/>
          <w:divBdr>
            <w:top w:val="none" w:sz="0" w:space="0" w:color="auto"/>
            <w:left w:val="none" w:sz="0" w:space="0" w:color="auto"/>
            <w:bottom w:val="none" w:sz="0" w:space="0" w:color="auto"/>
            <w:right w:val="none" w:sz="0" w:space="0" w:color="auto"/>
          </w:divBdr>
        </w:div>
        <w:div w:id="1706639452">
          <w:marLeft w:val="0"/>
          <w:marRight w:val="0"/>
          <w:marTop w:val="0"/>
          <w:marBottom w:val="0"/>
          <w:divBdr>
            <w:top w:val="none" w:sz="0" w:space="0" w:color="auto"/>
            <w:left w:val="none" w:sz="0" w:space="0" w:color="auto"/>
            <w:bottom w:val="none" w:sz="0" w:space="0" w:color="auto"/>
            <w:right w:val="none" w:sz="0" w:space="0" w:color="auto"/>
          </w:divBdr>
        </w:div>
        <w:div w:id="910189473">
          <w:marLeft w:val="0"/>
          <w:marRight w:val="0"/>
          <w:marTop w:val="0"/>
          <w:marBottom w:val="0"/>
          <w:divBdr>
            <w:top w:val="none" w:sz="0" w:space="0" w:color="auto"/>
            <w:left w:val="none" w:sz="0" w:space="0" w:color="auto"/>
            <w:bottom w:val="none" w:sz="0" w:space="0" w:color="auto"/>
            <w:right w:val="none" w:sz="0" w:space="0" w:color="auto"/>
          </w:divBdr>
        </w:div>
        <w:div w:id="1081869232">
          <w:marLeft w:val="0"/>
          <w:marRight w:val="0"/>
          <w:marTop w:val="0"/>
          <w:marBottom w:val="0"/>
          <w:divBdr>
            <w:top w:val="none" w:sz="0" w:space="0" w:color="auto"/>
            <w:left w:val="none" w:sz="0" w:space="0" w:color="auto"/>
            <w:bottom w:val="none" w:sz="0" w:space="0" w:color="auto"/>
            <w:right w:val="none" w:sz="0" w:space="0" w:color="auto"/>
          </w:divBdr>
        </w:div>
        <w:div w:id="2000843163">
          <w:marLeft w:val="0"/>
          <w:marRight w:val="0"/>
          <w:marTop w:val="0"/>
          <w:marBottom w:val="0"/>
          <w:divBdr>
            <w:top w:val="none" w:sz="0" w:space="0" w:color="auto"/>
            <w:left w:val="none" w:sz="0" w:space="0" w:color="auto"/>
            <w:bottom w:val="none" w:sz="0" w:space="0" w:color="auto"/>
            <w:right w:val="none" w:sz="0" w:space="0" w:color="auto"/>
          </w:divBdr>
        </w:div>
        <w:div w:id="1793860039">
          <w:marLeft w:val="0"/>
          <w:marRight w:val="0"/>
          <w:marTop w:val="0"/>
          <w:marBottom w:val="0"/>
          <w:divBdr>
            <w:top w:val="none" w:sz="0" w:space="0" w:color="auto"/>
            <w:left w:val="none" w:sz="0" w:space="0" w:color="auto"/>
            <w:bottom w:val="none" w:sz="0" w:space="0" w:color="auto"/>
            <w:right w:val="none" w:sz="0" w:space="0" w:color="auto"/>
          </w:divBdr>
        </w:div>
        <w:div w:id="1930236318">
          <w:marLeft w:val="0"/>
          <w:marRight w:val="0"/>
          <w:marTop w:val="0"/>
          <w:marBottom w:val="0"/>
          <w:divBdr>
            <w:top w:val="none" w:sz="0" w:space="0" w:color="auto"/>
            <w:left w:val="none" w:sz="0" w:space="0" w:color="auto"/>
            <w:bottom w:val="none" w:sz="0" w:space="0" w:color="auto"/>
            <w:right w:val="none" w:sz="0" w:space="0" w:color="auto"/>
          </w:divBdr>
        </w:div>
        <w:div w:id="1572690742">
          <w:marLeft w:val="0"/>
          <w:marRight w:val="0"/>
          <w:marTop w:val="0"/>
          <w:marBottom w:val="0"/>
          <w:divBdr>
            <w:top w:val="none" w:sz="0" w:space="0" w:color="auto"/>
            <w:left w:val="none" w:sz="0" w:space="0" w:color="auto"/>
            <w:bottom w:val="none" w:sz="0" w:space="0" w:color="auto"/>
            <w:right w:val="none" w:sz="0" w:space="0" w:color="auto"/>
          </w:divBdr>
        </w:div>
        <w:div w:id="1270435856">
          <w:marLeft w:val="0"/>
          <w:marRight w:val="0"/>
          <w:marTop w:val="0"/>
          <w:marBottom w:val="0"/>
          <w:divBdr>
            <w:top w:val="none" w:sz="0" w:space="0" w:color="auto"/>
            <w:left w:val="none" w:sz="0" w:space="0" w:color="auto"/>
            <w:bottom w:val="none" w:sz="0" w:space="0" w:color="auto"/>
            <w:right w:val="none" w:sz="0" w:space="0" w:color="auto"/>
          </w:divBdr>
        </w:div>
        <w:div w:id="550118410">
          <w:marLeft w:val="0"/>
          <w:marRight w:val="0"/>
          <w:marTop w:val="0"/>
          <w:marBottom w:val="0"/>
          <w:divBdr>
            <w:top w:val="none" w:sz="0" w:space="0" w:color="auto"/>
            <w:left w:val="none" w:sz="0" w:space="0" w:color="auto"/>
            <w:bottom w:val="none" w:sz="0" w:space="0" w:color="auto"/>
            <w:right w:val="none" w:sz="0" w:space="0" w:color="auto"/>
          </w:divBdr>
        </w:div>
        <w:div w:id="865632030">
          <w:marLeft w:val="0"/>
          <w:marRight w:val="0"/>
          <w:marTop w:val="0"/>
          <w:marBottom w:val="0"/>
          <w:divBdr>
            <w:top w:val="none" w:sz="0" w:space="0" w:color="auto"/>
            <w:left w:val="none" w:sz="0" w:space="0" w:color="auto"/>
            <w:bottom w:val="none" w:sz="0" w:space="0" w:color="auto"/>
            <w:right w:val="none" w:sz="0" w:space="0" w:color="auto"/>
          </w:divBdr>
        </w:div>
        <w:div w:id="1539778275">
          <w:marLeft w:val="0"/>
          <w:marRight w:val="0"/>
          <w:marTop w:val="0"/>
          <w:marBottom w:val="0"/>
          <w:divBdr>
            <w:top w:val="none" w:sz="0" w:space="0" w:color="auto"/>
            <w:left w:val="none" w:sz="0" w:space="0" w:color="auto"/>
            <w:bottom w:val="none" w:sz="0" w:space="0" w:color="auto"/>
            <w:right w:val="none" w:sz="0" w:space="0" w:color="auto"/>
          </w:divBdr>
        </w:div>
        <w:div w:id="1608272933">
          <w:marLeft w:val="0"/>
          <w:marRight w:val="0"/>
          <w:marTop w:val="0"/>
          <w:marBottom w:val="0"/>
          <w:divBdr>
            <w:top w:val="none" w:sz="0" w:space="0" w:color="auto"/>
            <w:left w:val="none" w:sz="0" w:space="0" w:color="auto"/>
            <w:bottom w:val="none" w:sz="0" w:space="0" w:color="auto"/>
            <w:right w:val="none" w:sz="0" w:space="0" w:color="auto"/>
          </w:divBdr>
        </w:div>
        <w:div w:id="1038437760">
          <w:marLeft w:val="0"/>
          <w:marRight w:val="0"/>
          <w:marTop w:val="0"/>
          <w:marBottom w:val="0"/>
          <w:divBdr>
            <w:top w:val="none" w:sz="0" w:space="0" w:color="auto"/>
            <w:left w:val="none" w:sz="0" w:space="0" w:color="auto"/>
            <w:bottom w:val="none" w:sz="0" w:space="0" w:color="auto"/>
            <w:right w:val="none" w:sz="0" w:space="0" w:color="auto"/>
          </w:divBdr>
        </w:div>
        <w:div w:id="1086422327">
          <w:marLeft w:val="0"/>
          <w:marRight w:val="0"/>
          <w:marTop w:val="0"/>
          <w:marBottom w:val="0"/>
          <w:divBdr>
            <w:top w:val="none" w:sz="0" w:space="0" w:color="auto"/>
            <w:left w:val="none" w:sz="0" w:space="0" w:color="auto"/>
            <w:bottom w:val="none" w:sz="0" w:space="0" w:color="auto"/>
            <w:right w:val="none" w:sz="0" w:space="0" w:color="auto"/>
          </w:divBdr>
        </w:div>
        <w:div w:id="1277636173">
          <w:marLeft w:val="0"/>
          <w:marRight w:val="0"/>
          <w:marTop w:val="0"/>
          <w:marBottom w:val="0"/>
          <w:divBdr>
            <w:top w:val="none" w:sz="0" w:space="0" w:color="auto"/>
            <w:left w:val="none" w:sz="0" w:space="0" w:color="auto"/>
            <w:bottom w:val="none" w:sz="0" w:space="0" w:color="auto"/>
            <w:right w:val="none" w:sz="0" w:space="0" w:color="auto"/>
          </w:divBdr>
        </w:div>
        <w:div w:id="1550023670">
          <w:marLeft w:val="0"/>
          <w:marRight w:val="0"/>
          <w:marTop w:val="0"/>
          <w:marBottom w:val="0"/>
          <w:divBdr>
            <w:top w:val="none" w:sz="0" w:space="0" w:color="auto"/>
            <w:left w:val="none" w:sz="0" w:space="0" w:color="auto"/>
            <w:bottom w:val="none" w:sz="0" w:space="0" w:color="auto"/>
            <w:right w:val="none" w:sz="0" w:space="0" w:color="auto"/>
          </w:divBdr>
        </w:div>
        <w:div w:id="965818674">
          <w:marLeft w:val="0"/>
          <w:marRight w:val="0"/>
          <w:marTop w:val="0"/>
          <w:marBottom w:val="0"/>
          <w:divBdr>
            <w:top w:val="none" w:sz="0" w:space="0" w:color="auto"/>
            <w:left w:val="none" w:sz="0" w:space="0" w:color="auto"/>
            <w:bottom w:val="none" w:sz="0" w:space="0" w:color="auto"/>
            <w:right w:val="none" w:sz="0" w:space="0" w:color="auto"/>
          </w:divBdr>
        </w:div>
        <w:div w:id="1262640366">
          <w:marLeft w:val="0"/>
          <w:marRight w:val="0"/>
          <w:marTop w:val="0"/>
          <w:marBottom w:val="0"/>
          <w:divBdr>
            <w:top w:val="none" w:sz="0" w:space="0" w:color="auto"/>
            <w:left w:val="none" w:sz="0" w:space="0" w:color="auto"/>
            <w:bottom w:val="none" w:sz="0" w:space="0" w:color="auto"/>
            <w:right w:val="none" w:sz="0" w:space="0" w:color="auto"/>
          </w:divBdr>
        </w:div>
        <w:div w:id="783036454">
          <w:marLeft w:val="0"/>
          <w:marRight w:val="0"/>
          <w:marTop w:val="0"/>
          <w:marBottom w:val="0"/>
          <w:divBdr>
            <w:top w:val="none" w:sz="0" w:space="0" w:color="auto"/>
            <w:left w:val="none" w:sz="0" w:space="0" w:color="auto"/>
            <w:bottom w:val="none" w:sz="0" w:space="0" w:color="auto"/>
            <w:right w:val="none" w:sz="0" w:space="0" w:color="auto"/>
          </w:divBdr>
        </w:div>
        <w:div w:id="1136216634">
          <w:marLeft w:val="0"/>
          <w:marRight w:val="0"/>
          <w:marTop w:val="0"/>
          <w:marBottom w:val="0"/>
          <w:divBdr>
            <w:top w:val="none" w:sz="0" w:space="0" w:color="auto"/>
            <w:left w:val="none" w:sz="0" w:space="0" w:color="auto"/>
            <w:bottom w:val="none" w:sz="0" w:space="0" w:color="auto"/>
            <w:right w:val="none" w:sz="0" w:space="0" w:color="auto"/>
          </w:divBdr>
        </w:div>
        <w:div w:id="1124345749">
          <w:marLeft w:val="0"/>
          <w:marRight w:val="0"/>
          <w:marTop w:val="0"/>
          <w:marBottom w:val="0"/>
          <w:divBdr>
            <w:top w:val="none" w:sz="0" w:space="0" w:color="auto"/>
            <w:left w:val="none" w:sz="0" w:space="0" w:color="auto"/>
            <w:bottom w:val="none" w:sz="0" w:space="0" w:color="auto"/>
            <w:right w:val="none" w:sz="0" w:space="0" w:color="auto"/>
          </w:divBdr>
        </w:div>
        <w:div w:id="37439671">
          <w:marLeft w:val="0"/>
          <w:marRight w:val="0"/>
          <w:marTop w:val="0"/>
          <w:marBottom w:val="0"/>
          <w:divBdr>
            <w:top w:val="none" w:sz="0" w:space="0" w:color="auto"/>
            <w:left w:val="none" w:sz="0" w:space="0" w:color="auto"/>
            <w:bottom w:val="none" w:sz="0" w:space="0" w:color="auto"/>
            <w:right w:val="none" w:sz="0" w:space="0" w:color="auto"/>
          </w:divBdr>
        </w:div>
        <w:div w:id="1148132775">
          <w:marLeft w:val="0"/>
          <w:marRight w:val="0"/>
          <w:marTop w:val="0"/>
          <w:marBottom w:val="0"/>
          <w:divBdr>
            <w:top w:val="none" w:sz="0" w:space="0" w:color="auto"/>
            <w:left w:val="none" w:sz="0" w:space="0" w:color="auto"/>
            <w:bottom w:val="none" w:sz="0" w:space="0" w:color="auto"/>
            <w:right w:val="none" w:sz="0" w:space="0" w:color="auto"/>
          </w:divBdr>
        </w:div>
        <w:div w:id="578172230">
          <w:marLeft w:val="0"/>
          <w:marRight w:val="0"/>
          <w:marTop w:val="0"/>
          <w:marBottom w:val="0"/>
          <w:divBdr>
            <w:top w:val="none" w:sz="0" w:space="0" w:color="auto"/>
            <w:left w:val="none" w:sz="0" w:space="0" w:color="auto"/>
            <w:bottom w:val="none" w:sz="0" w:space="0" w:color="auto"/>
            <w:right w:val="none" w:sz="0" w:space="0" w:color="auto"/>
          </w:divBdr>
        </w:div>
        <w:div w:id="1717503145">
          <w:marLeft w:val="0"/>
          <w:marRight w:val="0"/>
          <w:marTop w:val="0"/>
          <w:marBottom w:val="0"/>
          <w:divBdr>
            <w:top w:val="none" w:sz="0" w:space="0" w:color="auto"/>
            <w:left w:val="none" w:sz="0" w:space="0" w:color="auto"/>
            <w:bottom w:val="none" w:sz="0" w:space="0" w:color="auto"/>
            <w:right w:val="none" w:sz="0" w:space="0" w:color="auto"/>
          </w:divBdr>
        </w:div>
        <w:div w:id="1606036503">
          <w:marLeft w:val="0"/>
          <w:marRight w:val="0"/>
          <w:marTop w:val="0"/>
          <w:marBottom w:val="0"/>
          <w:divBdr>
            <w:top w:val="none" w:sz="0" w:space="0" w:color="auto"/>
            <w:left w:val="none" w:sz="0" w:space="0" w:color="auto"/>
            <w:bottom w:val="none" w:sz="0" w:space="0" w:color="auto"/>
            <w:right w:val="none" w:sz="0" w:space="0" w:color="auto"/>
          </w:divBdr>
        </w:div>
        <w:div w:id="199560994">
          <w:marLeft w:val="0"/>
          <w:marRight w:val="0"/>
          <w:marTop w:val="0"/>
          <w:marBottom w:val="0"/>
          <w:divBdr>
            <w:top w:val="none" w:sz="0" w:space="0" w:color="auto"/>
            <w:left w:val="none" w:sz="0" w:space="0" w:color="auto"/>
            <w:bottom w:val="none" w:sz="0" w:space="0" w:color="auto"/>
            <w:right w:val="none" w:sz="0" w:space="0" w:color="auto"/>
          </w:divBdr>
        </w:div>
        <w:div w:id="347680467">
          <w:marLeft w:val="0"/>
          <w:marRight w:val="0"/>
          <w:marTop w:val="0"/>
          <w:marBottom w:val="0"/>
          <w:divBdr>
            <w:top w:val="none" w:sz="0" w:space="0" w:color="auto"/>
            <w:left w:val="none" w:sz="0" w:space="0" w:color="auto"/>
            <w:bottom w:val="none" w:sz="0" w:space="0" w:color="auto"/>
            <w:right w:val="none" w:sz="0" w:space="0" w:color="auto"/>
          </w:divBdr>
        </w:div>
        <w:div w:id="2004238568">
          <w:marLeft w:val="0"/>
          <w:marRight w:val="0"/>
          <w:marTop w:val="0"/>
          <w:marBottom w:val="0"/>
          <w:divBdr>
            <w:top w:val="none" w:sz="0" w:space="0" w:color="auto"/>
            <w:left w:val="none" w:sz="0" w:space="0" w:color="auto"/>
            <w:bottom w:val="none" w:sz="0" w:space="0" w:color="auto"/>
            <w:right w:val="none" w:sz="0" w:space="0" w:color="auto"/>
          </w:divBdr>
        </w:div>
        <w:div w:id="260065689">
          <w:marLeft w:val="0"/>
          <w:marRight w:val="0"/>
          <w:marTop w:val="0"/>
          <w:marBottom w:val="0"/>
          <w:divBdr>
            <w:top w:val="none" w:sz="0" w:space="0" w:color="auto"/>
            <w:left w:val="none" w:sz="0" w:space="0" w:color="auto"/>
            <w:bottom w:val="none" w:sz="0" w:space="0" w:color="auto"/>
            <w:right w:val="none" w:sz="0" w:space="0" w:color="auto"/>
          </w:divBdr>
        </w:div>
        <w:div w:id="58133485">
          <w:marLeft w:val="0"/>
          <w:marRight w:val="0"/>
          <w:marTop w:val="0"/>
          <w:marBottom w:val="0"/>
          <w:divBdr>
            <w:top w:val="none" w:sz="0" w:space="0" w:color="auto"/>
            <w:left w:val="none" w:sz="0" w:space="0" w:color="auto"/>
            <w:bottom w:val="none" w:sz="0" w:space="0" w:color="auto"/>
            <w:right w:val="none" w:sz="0" w:space="0" w:color="auto"/>
          </w:divBdr>
        </w:div>
        <w:div w:id="2118941889">
          <w:marLeft w:val="0"/>
          <w:marRight w:val="0"/>
          <w:marTop w:val="0"/>
          <w:marBottom w:val="0"/>
          <w:divBdr>
            <w:top w:val="none" w:sz="0" w:space="0" w:color="auto"/>
            <w:left w:val="none" w:sz="0" w:space="0" w:color="auto"/>
            <w:bottom w:val="none" w:sz="0" w:space="0" w:color="auto"/>
            <w:right w:val="none" w:sz="0" w:space="0" w:color="auto"/>
          </w:divBdr>
        </w:div>
        <w:div w:id="710806574">
          <w:marLeft w:val="0"/>
          <w:marRight w:val="0"/>
          <w:marTop w:val="0"/>
          <w:marBottom w:val="0"/>
          <w:divBdr>
            <w:top w:val="none" w:sz="0" w:space="0" w:color="auto"/>
            <w:left w:val="none" w:sz="0" w:space="0" w:color="auto"/>
            <w:bottom w:val="none" w:sz="0" w:space="0" w:color="auto"/>
            <w:right w:val="none" w:sz="0" w:space="0" w:color="auto"/>
          </w:divBdr>
        </w:div>
        <w:div w:id="1267343182">
          <w:marLeft w:val="0"/>
          <w:marRight w:val="0"/>
          <w:marTop w:val="0"/>
          <w:marBottom w:val="0"/>
          <w:divBdr>
            <w:top w:val="none" w:sz="0" w:space="0" w:color="auto"/>
            <w:left w:val="none" w:sz="0" w:space="0" w:color="auto"/>
            <w:bottom w:val="none" w:sz="0" w:space="0" w:color="auto"/>
            <w:right w:val="none" w:sz="0" w:space="0" w:color="auto"/>
          </w:divBdr>
        </w:div>
        <w:div w:id="1910115336">
          <w:marLeft w:val="0"/>
          <w:marRight w:val="0"/>
          <w:marTop w:val="0"/>
          <w:marBottom w:val="0"/>
          <w:divBdr>
            <w:top w:val="none" w:sz="0" w:space="0" w:color="auto"/>
            <w:left w:val="none" w:sz="0" w:space="0" w:color="auto"/>
            <w:bottom w:val="none" w:sz="0" w:space="0" w:color="auto"/>
            <w:right w:val="none" w:sz="0" w:space="0" w:color="auto"/>
          </w:divBdr>
        </w:div>
        <w:div w:id="593782261">
          <w:marLeft w:val="0"/>
          <w:marRight w:val="0"/>
          <w:marTop w:val="0"/>
          <w:marBottom w:val="0"/>
          <w:divBdr>
            <w:top w:val="none" w:sz="0" w:space="0" w:color="auto"/>
            <w:left w:val="none" w:sz="0" w:space="0" w:color="auto"/>
            <w:bottom w:val="none" w:sz="0" w:space="0" w:color="auto"/>
            <w:right w:val="none" w:sz="0" w:space="0" w:color="auto"/>
          </w:divBdr>
        </w:div>
        <w:div w:id="19205064">
          <w:marLeft w:val="0"/>
          <w:marRight w:val="0"/>
          <w:marTop w:val="0"/>
          <w:marBottom w:val="0"/>
          <w:divBdr>
            <w:top w:val="none" w:sz="0" w:space="0" w:color="auto"/>
            <w:left w:val="none" w:sz="0" w:space="0" w:color="auto"/>
            <w:bottom w:val="none" w:sz="0" w:space="0" w:color="auto"/>
            <w:right w:val="none" w:sz="0" w:space="0" w:color="auto"/>
          </w:divBdr>
        </w:div>
        <w:div w:id="314915544">
          <w:marLeft w:val="0"/>
          <w:marRight w:val="0"/>
          <w:marTop w:val="0"/>
          <w:marBottom w:val="0"/>
          <w:divBdr>
            <w:top w:val="none" w:sz="0" w:space="0" w:color="auto"/>
            <w:left w:val="none" w:sz="0" w:space="0" w:color="auto"/>
            <w:bottom w:val="none" w:sz="0" w:space="0" w:color="auto"/>
            <w:right w:val="none" w:sz="0" w:space="0" w:color="auto"/>
          </w:divBdr>
        </w:div>
        <w:div w:id="72167342">
          <w:marLeft w:val="0"/>
          <w:marRight w:val="0"/>
          <w:marTop w:val="0"/>
          <w:marBottom w:val="0"/>
          <w:divBdr>
            <w:top w:val="none" w:sz="0" w:space="0" w:color="auto"/>
            <w:left w:val="none" w:sz="0" w:space="0" w:color="auto"/>
            <w:bottom w:val="none" w:sz="0" w:space="0" w:color="auto"/>
            <w:right w:val="none" w:sz="0" w:space="0" w:color="auto"/>
          </w:divBdr>
        </w:div>
        <w:div w:id="802426832">
          <w:marLeft w:val="0"/>
          <w:marRight w:val="0"/>
          <w:marTop w:val="0"/>
          <w:marBottom w:val="0"/>
          <w:divBdr>
            <w:top w:val="none" w:sz="0" w:space="0" w:color="auto"/>
            <w:left w:val="none" w:sz="0" w:space="0" w:color="auto"/>
            <w:bottom w:val="none" w:sz="0" w:space="0" w:color="auto"/>
            <w:right w:val="none" w:sz="0" w:space="0" w:color="auto"/>
          </w:divBdr>
        </w:div>
        <w:div w:id="764955579">
          <w:marLeft w:val="0"/>
          <w:marRight w:val="0"/>
          <w:marTop w:val="0"/>
          <w:marBottom w:val="0"/>
          <w:divBdr>
            <w:top w:val="none" w:sz="0" w:space="0" w:color="auto"/>
            <w:left w:val="none" w:sz="0" w:space="0" w:color="auto"/>
            <w:bottom w:val="none" w:sz="0" w:space="0" w:color="auto"/>
            <w:right w:val="none" w:sz="0" w:space="0" w:color="auto"/>
          </w:divBdr>
        </w:div>
        <w:div w:id="1455755468">
          <w:marLeft w:val="0"/>
          <w:marRight w:val="0"/>
          <w:marTop w:val="0"/>
          <w:marBottom w:val="0"/>
          <w:divBdr>
            <w:top w:val="none" w:sz="0" w:space="0" w:color="auto"/>
            <w:left w:val="none" w:sz="0" w:space="0" w:color="auto"/>
            <w:bottom w:val="none" w:sz="0" w:space="0" w:color="auto"/>
            <w:right w:val="none" w:sz="0" w:space="0" w:color="auto"/>
          </w:divBdr>
        </w:div>
        <w:div w:id="1924873642">
          <w:marLeft w:val="0"/>
          <w:marRight w:val="0"/>
          <w:marTop w:val="0"/>
          <w:marBottom w:val="0"/>
          <w:divBdr>
            <w:top w:val="none" w:sz="0" w:space="0" w:color="auto"/>
            <w:left w:val="none" w:sz="0" w:space="0" w:color="auto"/>
            <w:bottom w:val="none" w:sz="0" w:space="0" w:color="auto"/>
            <w:right w:val="none" w:sz="0" w:space="0" w:color="auto"/>
          </w:divBdr>
        </w:div>
        <w:div w:id="1191532085">
          <w:marLeft w:val="0"/>
          <w:marRight w:val="0"/>
          <w:marTop w:val="0"/>
          <w:marBottom w:val="0"/>
          <w:divBdr>
            <w:top w:val="none" w:sz="0" w:space="0" w:color="auto"/>
            <w:left w:val="none" w:sz="0" w:space="0" w:color="auto"/>
            <w:bottom w:val="none" w:sz="0" w:space="0" w:color="auto"/>
            <w:right w:val="none" w:sz="0" w:space="0" w:color="auto"/>
          </w:divBdr>
        </w:div>
        <w:div w:id="1112163613">
          <w:marLeft w:val="0"/>
          <w:marRight w:val="0"/>
          <w:marTop w:val="0"/>
          <w:marBottom w:val="0"/>
          <w:divBdr>
            <w:top w:val="none" w:sz="0" w:space="0" w:color="auto"/>
            <w:left w:val="none" w:sz="0" w:space="0" w:color="auto"/>
            <w:bottom w:val="none" w:sz="0" w:space="0" w:color="auto"/>
            <w:right w:val="none" w:sz="0" w:space="0" w:color="auto"/>
          </w:divBdr>
        </w:div>
        <w:div w:id="220026453">
          <w:marLeft w:val="0"/>
          <w:marRight w:val="0"/>
          <w:marTop w:val="0"/>
          <w:marBottom w:val="0"/>
          <w:divBdr>
            <w:top w:val="none" w:sz="0" w:space="0" w:color="auto"/>
            <w:left w:val="none" w:sz="0" w:space="0" w:color="auto"/>
            <w:bottom w:val="none" w:sz="0" w:space="0" w:color="auto"/>
            <w:right w:val="none" w:sz="0" w:space="0" w:color="auto"/>
          </w:divBdr>
        </w:div>
        <w:div w:id="777724226">
          <w:marLeft w:val="0"/>
          <w:marRight w:val="0"/>
          <w:marTop w:val="0"/>
          <w:marBottom w:val="0"/>
          <w:divBdr>
            <w:top w:val="none" w:sz="0" w:space="0" w:color="auto"/>
            <w:left w:val="none" w:sz="0" w:space="0" w:color="auto"/>
            <w:bottom w:val="none" w:sz="0" w:space="0" w:color="auto"/>
            <w:right w:val="none" w:sz="0" w:space="0" w:color="auto"/>
          </w:divBdr>
        </w:div>
        <w:div w:id="1715814375">
          <w:marLeft w:val="0"/>
          <w:marRight w:val="0"/>
          <w:marTop w:val="0"/>
          <w:marBottom w:val="0"/>
          <w:divBdr>
            <w:top w:val="none" w:sz="0" w:space="0" w:color="auto"/>
            <w:left w:val="none" w:sz="0" w:space="0" w:color="auto"/>
            <w:bottom w:val="none" w:sz="0" w:space="0" w:color="auto"/>
            <w:right w:val="none" w:sz="0" w:space="0" w:color="auto"/>
          </w:divBdr>
        </w:div>
        <w:div w:id="332152195">
          <w:marLeft w:val="0"/>
          <w:marRight w:val="0"/>
          <w:marTop w:val="0"/>
          <w:marBottom w:val="0"/>
          <w:divBdr>
            <w:top w:val="none" w:sz="0" w:space="0" w:color="auto"/>
            <w:left w:val="none" w:sz="0" w:space="0" w:color="auto"/>
            <w:bottom w:val="none" w:sz="0" w:space="0" w:color="auto"/>
            <w:right w:val="none" w:sz="0" w:space="0" w:color="auto"/>
          </w:divBdr>
        </w:div>
        <w:div w:id="1405689995">
          <w:marLeft w:val="0"/>
          <w:marRight w:val="0"/>
          <w:marTop w:val="0"/>
          <w:marBottom w:val="0"/>
          <w:divBdr>
            <w:top w:val="none" w:sz="0" w:space="0" w:color="auto"/>
            <w:left w:val="none" w:sz="0" w:space="0" w:color="auto"/>
            <w:bottom w:val="none" w:sz="0" w:space="0" w:color="auto"/>
            <w:right w:val="none" w:sz="0" w:space="0" w:color="auto"/>
          </w:divBdr>
        </w:div>
        <w:div w:id="281301830">
          <w:marLeft w:val="0"/>
          <w:marRight w:val="0"/>
          <w:marTop w:val="0"/>
          <w:marBottom w:val="0"/>
          <w:divBdr>
            <w:top w:val="none" w:sz="0" w:space="0" w:color="auto"/>
            <w:left w:val="none" w:sz="0" w:space="0" w:color="auto"/>
            <w:bottom w:val="none" w:sz="0" w:space="0" w:color="auto"/>
            <w:right w:val="none" w:sz="0" w:space="0" w:color="auto"/>
          </w:divBdr>
        </w:div>
        <w:div w:id="1191454916">
          <w:marLeft w:val="0"/>
          <w:marRight w:val="0"/>
          <w:marTop w:val="0"/>
          <w:marBottom w:val="0"/>
          <w:divBdr>
            <w:top w:val="none" w:sz="0" w:space="0" w:color="auto"/>
            <w:left w:val="none" w:sz="0" w:space="0" w:color="auto"/>
            <w:bottom w:val="none" w:sz="0" w:space="0" w:color="auto"/>
            <w:right w:val="none" w:sz="0" w:space="0" w:color="auto"/>
          </w:divBdr>
        </w:div>
        <w:div w:id="1903058869">
          <w:marLeft w:val="0"/>
          <w:marRight w:val="0"/>
          <w:marTop w:val="0"/>
          <w:marBottom w:val="0"/>
          <w:divBdr>
            <w:top w:val="none" w:sz="0" w:space="0" w:color="auto"/>
            <w:left w:val="none" w:sz="0" w:space="0" w:color="auto"/>
            <w:bottom w:val="none" w:sz="0" w:space="0" w:color="auto"/>
            <w:right w:val="none" w:sz="0" w:space="0" w:color="auto"/>
          </w:divBdr>
        </w:div>
        <w:div w:id="901062638">
          <w:marLeft w:val="0"/>
          <w:marRight w:val="0"/>
          <w:marTop w:val="0"/>
          <w:marBottom w:val="0"/>
          <w:divBdr>
            <w:top w:val="none" w:sz="0" w:space="0" w:color="auto"/>
            <w:left w:val="none" w:sz="0" w:space="0" w:color="auto"/>
            <w:bottom w:val="none" w:sz="0" w:space="0" w:color="auto"/>
            <w:right w:val="none" w:sz="0" w:space="0" w:color="auto"/>
          </w:divBdr>
        </w:div>
        <w:div w:id="2113817649">
          <w:marLeft w:val="0"/>
          <w:marRight w:val="0"/>
          <w:marTop w:val="0"/>
          <w:marBottom w:val="0"/>
          <w:divBdr>
            <w:top w:val="none" w:sz="0" w:space="0" w:color="auto"/>
            <w:left w:val="none" w:sz="0" w:space="0" w:color="auto"/>
            <w:bottom w:val="none" w:sz="0" w:space="0" w:color="auto"/>
            <w:right w:val="none" w:sz="0" w:space="0" w:color="auto"/>
          </w:divBdr>
        </w:div>
        <w:div w:id="59207548">
          <w:marLeft w:val="0"/>
          <w:marRight w:val="0"/>
          <w:marTop w:val="0"/>
          <w:marBottom w:val="0"/>
          <w:divBdr>
            <w:top w:val="none" w:sz="0" w:space="0" w:color="auto"/>
            <w:left w:val="none" w:sz="0" w:space="0" w:color="auto"/>
            <w:bottom w:val="none" w:sz="0" w:space="0" w:color="auto"/>
            <w:right w:val="none" w:sz="0" w:space="0" w:color="auto"/>
          </w:divBdr>
        </w:div>
        <w:div w:id="319502782">
          <w:marLeft w:val="0"/>
          <w:marRight w:val="0"/>
          <w:marTop w:val="0"/>
          <w:marBottom w:val="0"/>
          <w:divBdr>
            <w:top w:val="none" w:sz="0" w:space="0" w:color="auto"/>
            <w:left w:val="none" w:sz="0" w:space="0" w:color="auto"/>
            <w:bottom w:val="none" w:sz="0" w:space="0" w:color="auto"/>
            <w:right w:val="none" w:sz="0" w:space="0" w:color="auto"/>
          </w:divBdr>
        </w:div>
        <w:div w:id="1421676934">
          <w:marLeft w:val="0"/>
          <w:marRight w:val="0"/>
          <w:marTop w:val="0"/>
          <w:marBottom w:val="0"/>
          <w:divBdr>
            <w:top w:val="none" w:sz="0" w:space="0" w:color="auto"/>
            <w:left w:val="none" w:sz="0" w:space="0" w:color="auto"/>
            <w:bottom w:val="none" w:sz="0" w:space="0" w:color="auto"/>
            <w:right w:val="none" w:sz="0" w:space="0" w:color="auto"/>
          </w:divBdr>
        </w:div>
        <w:div w:id="1224026591">
          <w:marLeft w:val="0"/>
          <w:marRight w:val="0"/>
          <w:marTop w:val="0"/>
          <w:marBottom w:val="0"/>
          <w:divBdr>
            <w:top w:val="none" w:sz="0" w:space="0" w:color="auto"/>
            <w:left w:val="none" w:sz="0" w:space="0" w:color="auto"/>
            <w:bottom w:val="none" w:sz="0" w:space="0" w:color="auto"/>
            <w:right w:val="none" w:sz="0" w:space="0" w:color="auto"/>
          </w:divBdr>
        </w:div>
        <w:div w:id="2005233725">
          <w:marLeft w:val="0"/>
          <w:marRight w:val="0"/>
          <w:marTop w:val="0"/>
          <w:marBottom w:val="0"/>
          <w:divBdr>
            <w:top w:val="none" w:sz="0" w:space="0" w:color="auto"/>
            <w:left w:val="none" w:sz="0" w:space="0" w:color="auto"/>
            <w:bottom w:val="none" w:sz="0" w:space="0" w:color="auto"/>
            <w:right w:val="none" w:sz="0" w:space="0" w:color="auto"/>
          </w:divBdr>
        </w:div>
        <w:div w:id="1907570782">
          <w:marLeft w:val="0"/>
          <w:marRight w:val="0"/>
          <w:marTop w:val="0"/>
          <w:marBottom w:val="0"/>
          <w:divBdr>
            <w:top w:val="none" w:sz="0" w:space="0" w:color="auto"/>
            <w:left w:val="none" w:sz="0" w:space="0" w:color="auto"/>
            <w:bottom w:val="none" w:sz="0" w:space="0" w:color="auto"/>
            <w:right w:val="none" w:sz="0" w:space="0" w:color="auto"/>
          </w:divBdr>
        </w:div>
        <w:div w:id="2074422895">
          <w:marLeft w:val="0"/>
          <w:marRight w:val="0"/>
          <w:marTop w:val="0"/>
          <w:marBottom w:val="0"/>
          <w:divBdr>
            <w:top w:val="none" w:sz="0" w:space="0" w:color="auto"/>
            <w:left w:val="none" w:sz="0" w:space="0" w:color="auto"/>
            <w:bottom w:val="none" w:sz="0" w:space="0" w:color="auto"/>
            <w:right w:val="none" w:sz="0" w:space="0" w:color="auto"/>
          </w:divBdr>
        </w:div>
        <w:div w:id="2036730398">
          <w:marLeft w:val="0"/>
          <w:marRight w:val="0"/>
          <w:marTop w:val="0"/>
          <w:marBottom w:val="0"/>
          <w:divBdr>
            <w:top w:val="none" w:sz="0" w:space="0" w:color="auto"/>
            <w:left w:val="none" w:sz="0" w:space="0" w:color="auto"/>
            <w:bottom w:val="none" w:sz="0" w:space="0" w:color="auto"/>
            <w:right w:val="none" w:sz="0" w:space="0" w:color="auto"/>
          </w:divBdr>
        </w:div>
        <w:div w:id="956183932">
          <w:marLeft w:val="0"/>
          <w:marRight w:val="0"/>
          <w:marTop w:val="0"/>
          <w:marBottom w:val="0"/>
          <w:divBdr>
            <w:top w:val="none" w:sz="0" w:space="0" w:color="auto"/>
            <w:left w:val="none" w:sz="0" w:space="0" w:color="auto"/>
            <w:bottom w:val="none" w:sz="0" w:space="0" w:color="auto"/>
            <w:right w:val="none" w:sz="0" w:space="0" w:color="auto"/>
          </w:divBdr>
        </w:div>
        <w:div w:id="1694453007">
          <w:marLeft w:val="0"/>
          <w:marRight w:val="0"/>
          <w:marTop w:val="0"/>
          <w:marBottom w:val="0"/>
          <w:divBdr>
            <w:top w:val="none" w:sz="0" w:space="0" w:color="auto"/>
            <w:left w:val="none" w:sz="0" w:space="0" w:color="auto"/>
            <w:bottom w:val="none" w:sz="0" w:space="0" w:color="auto"/>
            <w:right w:val="none" w:sz="0" w:space="0" w:color="auto"/>
          </w:divBdr>
        </w:div>
        <w:div w:id="1706522200">
          <w:marLeft w:val="0"/>
          <w:marRight w:val="0"/>
          <w:marTop w:val="0"/>
          <w:marBottom w:val="0"/>
          <w:divBdr>
            <w:top w:val="none" w:sz="0" w:space="0" w:color="auto"/>
            <w:left w:val="none" w:sz="0" w:space="0" w:color="auto"/>
            <w:bottom w:val="none" w:sz="0" w:space="0" w:color="auto"/>
            <w:right w:val="none" w:sz="0" w:space="0" w:color="auto"/>
          </w:divBdr>
        </w:div>
        <w:div w:id="1180894724">
          <w:marLeft w:val="0"/>
          <w:marRight w:val="0"/>
          <w:marTop w:val="0"/>
          <w:marBottom w:val="0"/>
          <w:divBdr>
            <w:top w:val="none" w:sz="0" w:space="0" w:color="auto"/>
            <w:left w:val="none" w:sz="0" w:space="0" w:color="auto"/>
            <w:bottom w:val="none" w:sz="0" w:space="0" w:color="auto"/>
            <w:right w:val="none" w:sz="0" w:space="0" w:color="auto"/>
          </w:divBdr>
        </w:div>
        <w:div w:id="1540433221">
          <w:marLeft w:val="0"/>
          <w:marRight w:val="0"/>
          <w:marTop w:val="0"/>
          <w:marBottom w:val="0"/>
          <w:divBdr>
            <w:top w:val="none" w:sz="0" w:space="0" w:color="auto"/>
            <w:left w:val="none" w:sz="0" w:space="0" w:color="auto"/>
            <w:bottom w:val="none" w:sz="0" w:space="0" w:color="auto"/>
            <w:right w:val="none" w:sz="0" w:space="0" w:color="auto"/>
          </w:divBdr>
        </w:div>
        <w:div w:id="1523930312">
          <w:marLeft w:val="0"/>
          <w:marRight w:val="0"/>
          <w:marTop w:val="0"/>
          <w:marBottom w:val="0"/>
          <w:divBdr>
            <w:top w:val="none" w:sz="0" w:space="0" w:color="auto"/>
            <w:left w:val="none" w:sz="0" w:space="0" w:color="auto"/>
            <w:bottom w:val="none" w:sz="0" w:space="0" w:color="auto"/>
            <w:right w:val="none" w:sz="0" w:space="0" w:color="auto"/>
          </w:divBdr>
        </w:div>
        <w:div w:id="428887593">
          <w:marLeft w:val="0"/>
          <w:marRight w:val="0"/>
          <w:marTop w:val="0"/>
          <w:marBottom w:val="0"/>
          <w:divBdr>
            <w:top w:val="none" w:sz="0" w:space="0" w:color="auto"/>
            <w:left w:val="none" w:sz="0" w:space="0" w:color="auto"/>
            <w:bottom w:val="none" w:sz="0" w:space="0" w:color="auto"/>
            <w:right w:val="none" w:sz="0" w:space="0" w:color="auto"/>
          </w:divBdr>
        </w:div>
        <w:div w:id="335575076">
          <w:marLeft w:val="0"/>
          <w:marRight w:val="0"/>
          <w:marTop w:val="0"/>
          <w:marBottom w:val="0"/>
          <w:divBdr>
            <w:top w:val="none" w:sz="0" w:space="0" w:color="auto"/>
            <w:left w:val="none" w:sz="0" w:space="0" w:color="auto"/>
            <w:bottom w:val="none" w:sz="0" w:space="0" w:color="auto"/>
            <w:right w:val="none" w:sz="0" w:space="0" w:color="auto"/>
          </w:divBdr>
        </w:div>
        <w:div w:id="665278979">
          <w:marLeft w:val="0"/>
          <w:marRight w:val="0"/>
          <w:marTop w:val="0"/>
          <w:marBottom w:val="0"/>
          <w:divBdr>
            <w:top w:val="none" w:sz="0" w:space="0" w:color="auto"/>
            <w:left w:val="none" w:sz="0" w:space="0" w:color="auto"/>
            <w:bottom w:val="none" w:sz="0" w:space="0" w:color="auto"/>
            <w:right w:val="none" w:sz="0" w:space="0" w:color="auto"/>
          </w:divBdr>
        </w:div>
        <w:div w:id="1098215469">
          <w:marLeft w:val="0"/>
          <w:marRight w:val="0"/>
          <w:marTop w:val="0"/>
          <w:marBottom w:val="0"/>
          <w:divBdr>
            <w:top w:val="none" w:sz="0" w:space="0" w:color="auto"/>
            <w:left w:val="none" w:sz="0" w:space="0" w:color="auto"/>
            <w:bottom w:val="none" w:sz="0" w:space="0" w:color="auto"/>
            <w:right w:val="none" w:sz="0" w:space="0" w:color="auto"/>
          </w:divBdr>
        </w:div>
        <w:div w:id="598413749">
          <w:marLeft w:val="0"/>
          <w:marRight w:val="0"/>
          <w:marTop w:val="0"/>
          <w:marBottom w:val="0"/>
          <w:divBdr>
            <w:top w:val="none" w:sz="0" w:space="0" w:color="auto"/>
            <w:left w:val="none" w:sz="0" w:space="0" w:color="auto"/>
            <w:bottom w:val="none" w:sz="0" w:space="0" w:color="auto"/>
            <w:right w:val="none" w:sz="0" w:space="0" w:color="auto"/>
          </w:divBdr>
        </w:div>
        <w:div w:id="1420102017">
          <w:marLeft w:val="0"/>
          <w:marRight w:val="0"/>
          <w:marTop w:val="0"/>
          <w:marBottom w:val="0"/>
          <w:divBdr>
            <w:top w:val="none" w:sz="0" w:space="0" w:color="auto"/>
            <w:left w:val="none" w:sz="0" w:space="0" w:color="auto"/>
            <w:bottom w:val="none" w:sz="0" w:space="0" w:color="auto"/>
            <w:right w:val="none" w:sz="0" w:space="0" w:color="auto"/>
          </w:divBdr>
        </w:div>
        <w:div w:id="766929939">
          <w:marLeft w:val="0"/>
          <w:marRight w:val="0"/>
          <w:marTop w:val="0"/>
          <w:marBottom w:val="0"/>
          <w:divBdr>
            <w:top w:val="none" w:sz="0" w:space="0" w:color="auto"/>
            <w:left w:val="none" w:sz="0" w:space="0" w:color="auto"/>
            <w:bottom w:val="none" w:sz="0" w:space="0" w:color="auto"/>
            <w:right w:val="none" w:sz="0" w:space="0" w:color="auto"/>
          </w:divBdr>
        </w:div>
        <w:div w:id="951133594">
          <w:marLeft w:val="0"/>
          <w:marRight w:val="0"/>
          <w:marTop w:val="0"/>
          <w:marBottom w:val="0"/>
          <w:divBdr>
            <w:top w:val="none" w:sz="0" w:space="0" w:color="auto"/>
            <w:left w:val="none" w:sz="0" w:space="0" w:color="auto"/>
            <w:bottom w:val="none" w:sz="0" w:space="0" w:color="auto"/>
            <w:right w:val="none" w:sz="0" w:space="0" w:color="auto"/>
          </w:divBdr>
        </w:div>
        <w:div w:id="179974043">
          <w:marLeft w:val="0"/>
          <w:marRight w:val="0"/>
          <w:marTop w:val="0"/>
          <w:marBottom w:val="0"/>
          <w:divBdr>
            <w:top w:val="none" w:sz="0" w:space="0" w:color="auto"/>
            <w:left w:val="none" w:sz="0" w:space="0" w:color="auto"/>
            <w:bottom w:val="none" w:sz="0" w:space="0" w:color="auto"/>
            <w:right w:val="none" w:sz="0" w:space="0" w:color="auto"/>
          </w:divBdr>
        </w:div>
        <w:div w:id="1382900091">
          <w:marLeft w:val="0"/>
          <w:marRight w:val="0"/>
          <w:marTop w:val="0"/>
          <w:marBottom w:val="0"/>
          <w:divBdr>
            <w:top w:val="none" w:sz="0" w:space="0" w:color="auto"/>
            <w:left w:val="none" w:sz="0" w:space="0" w:color="auto"/>
            <w:bottom w:val="none" w:sz="0" w:space="0" w:color="auto"/>
            <w:right w:val="none" w:sz="0" w:space="0" w:color="auto"/>
          </w:divBdr>
        </w:div>
        <w:div w:id="1640063487">
          <w:marLeft w:val="0"/>
          <w:marRight w:val="0"/>
          <w:marTop w:val="0"/>
          <w:marBottom w:val="0"/>
          <w:divBdr>
            <w:top w:val="none" w:sz="0" w:space="0" w:color="auto"/>
            <w:left w:val="none" w:sz="0" w:space="0" w:color="auto"/>
            <w:bottom w:val="none" w:sz="0" w:space="0" w:color="auto"/>
            <w:right w:val="none" w:sz="0" w:space="0" w:color="auto"/>
          </w:divBdr>
        </w:div>
        <w:div w:id="687878171">
          <w:marLeft w:val="0"/>
          <w:marRight w:val="0"/>
          <w:marTop w:val="0"/>
          <w:marBottom w:val="0"/>
          <w:divBdr>
            <w:top w:val="none" w:sz="0" w:space="0" w:color="auto"/>
            <w:left w:val="none" w:sz="0" w:space="0" w:color="auto"/>
            <w:bottom w:val="none" w:sz="0" w:space="0" w:color="auto"/>
            <w:right w:val="none" w:sz="0" w:space="0" w:color="auto"/>
          </w:divBdr>
        </w:div>
        <w:div w:id="397285350">
          <w:marLeft w:val="0"/>
          <w:marRight w:val="0"/>
          <w:marTop w:val="0"/>
          <w:marBottom w:val="0"/>
          <w:divBdr>
            <w:top w:val="none" w:sz="0" w:space="0" w:color="auto"/>
            <w:left w:val="none" w:sz="0" w:space="0" w:color="auto"/>
            <w:bottom w:val="none" w:sz="0" w:space="0" w:color="auto"/>
            <w:right w:val="none" w:sz="0" w:space="0" w:color="auto"/>
          </w:divBdr>
        </w:div>
        <w:div w:id="1916209673">
          <w:marLeft w:val="0"/>
          <w:marRight w:val="0"/>
          <w:marTop w:val="0"/>
          <w:marBottom w:val="0"/>
          <w:divBdr>
            <w:top w:val="none" w:sz="0" w:space="0" w:color="auto"/>
            <w:left w:val="none" w:sz="0" w:space="0" w:color="auto"/>
            <w:bottom w:val="none" w:sz="0" w:space="0" w:color="auto"/>
            <w:right w:val="none" w:sz="0" w:space="0" w:color="auto"/>
          </w:divBdr>
        </w:div>
        <w:div w:id="1954896908">
          <w:marLeft w:val="0"/>
          <w:marRight w:val="0"/>
          <w:marTop w:val="0"/>
          <w:marBottom w:val="0"/>
          <w:divBdr>
            <w:top w:val="none" w:sz="0" w:space="0" w:color="auto"/>
            <w:left w:val="none" w:sz="0" w:space="0" w:color="auto"/>
            <w:bottom w:val="none" w:sz="0" w:space="0" w:color="auto"/>
            <w:right w:val="none" w:sz="0" w:space="0" w:color="auto"/>
          </w:divBdr>
        </w:div>
        <w:div w:id="1753357661">
          <w:marLeft w:val="0"/>
          <w:marRight w:val="0"/>
          <w:marTop w:val="0"/>
          <w:marBottom w:val="0"/>
          <w:divBdr>
            <w:top w:val="none" w:sz="0" w:space="0" w:color="auto"/>
            <w:left w:val="none" w:sz="0" w:space="0" w:color="auto"/>
            <w:bottom w:val="none" w:sz="0" w:space="0" w:color="auto"/>
            <w:right w:val="none" w:sz="0" w:space="0" w:color="auto"/>
          </w:divBdr>
        </w:div>
        <w:div w:id="2109496515">
          <w:marLeft w:val="0"/>
          <w:marRight w:val="0"/>
          <w:marTop w:val="0"/>
          <w:marBottom w:val="0"/>
          <w:divBdr>
            <w:top w:val="none" w:sz="0" w:space="0" w:color="auto"/>
            <w:left w:val="none" w:sz="0" w:space="0" w:color="auto"/>
            <w:bottom w:val="none" w:sz="0" w:space="0" w:color="auto"/>
            <w:right w:val="none" w:sz="0" w:space="0" w:color="auto"/>
          </w:divBdr>
        </w:div>
        <w:div w:id="940718502">
          <w:marLeft w:val="0"/>
          <w:marRight w:val="0"/>
          <w:marTop w:val="0"/>
          <w:marBottom w:val="0"/>
          <w:divBdr>
            <w:top w:val="none" w:sz="0" w:space="0" w:color="auto"/>
            <w:left w:val="none" w:sz="0" w:space="0" w:color="auto"/>
            <w:bottom w:val="none" w:sz="0" w:space="0" w:color="auto"/>
            <w:right w:val="none" w:sz="0" w:space="0" w:color="auto"/>
          </w:divBdr>
        </w:div>
        <w:div w:id="1070614668">
          <w:marLeft w:val="0"/>
          <w:marRight w:val="0"/>
          <w:marTop w:val="0"/>
          <w:marBottom w:val="0"/>
          <w:divBdr>
            <w:top w:val="none" w:sz="0" w:space="0" w:color="auto"/>
            <w:left w:val="none" w:sz="0" w:space="0" w:color="auto"/>
            <w:bottom w:val="none" w:sz="0" w:space="0" w:color="auto"/>
            <w:right w:val="none" w:sz="0" w:space="0" w:color="auto"/>
          </w:divBdr>
        </w:div>
        <w:div w:id="1333145203">
          <w:marLeft w:val="0"/>
          <w:marRight w:val="0"/>
          <w:marTop w:val="0"/>
          <w:marBottom w:val="0"/>
          <w:divBdr>
            <w:top w:val="none" w:sz="0" w:space="0" w:color="auto"/>
            <w:left w:val="none" w:sz="0" w:space="0" w:color="auto"/>
            <w:bottom w:val="none" w:sz="0" w:space="0" w:color="auto"/>
            <w:right w:val="none" w:sz="0" w:space="0" w:color="auto"/>
          </w:divBdr>
        </w:div>
        <w:div w:id="367997339">
          <w:marLeft w:val="0"/>
          <w:marRight w:val="0"/>
          <w:marTop w:val="0"/>
          <w:marBottom w:val="0"/>
          <w:divBdr>
            <w:top w:val="none" w:sz="0" w:space="0" w:color="auto"/>
            <w:left w:val="none" w:sz="0" w:space="0" w:color="auto"/>
            <w:bottom w:val="none" w:sz="0" w:space="0" w:color="auto"/>
            <w:right w:val="none" w:sz="0" w:space="0" w:color="auto"/>
          </w:divBdr>
        </w:div>
        <w:div w:id="682783477">
          <w:marLeft w:val="0"/>
          <w:marRight w:val="0"/>
          <w:marTop w:val="0"/>
          <w:marBottom w:val="0"/>
          <w:divBdr>
            <w:top w:val="none" w:sz="0" w:space="0" w:color="auto"/>
            <w:left w:val="none" w:sz="0" w:space="0" w:color="auto"/>
            <w:bottom w:val="none" w:sz="0" w:space="0" w:color="auto"/>
            <w:right w:val="none" w:sz="0" w:space="0" w:color="auto"/>
          </w:divBdr>
        </w:div>
        <w:div w:id="1466239919">
          <w:marLeft w:val="0"/>
          <w:marRight w:val="0"/>
          <w:marTop w:val="0"/>
          <w:marBottom w:val="0"/>
          <w:divBdr>
            <w:top w:val="none" w:sz="0" w:space="0" w:color="auto"/>
            <w:left w:val="none" w:sz="0" w:space="0" w:color="auto"/>
            <w:bottom w:val="none" w:sz="0" w:space="0" w:color="auto"/>
            <w:right w:val="none" w:sz="0" w:space="0" w:color="auto"/>
          </w:divBdr>
        </w:div>
        <w:div w:id="1454444561">
          <w:marLeft w:val="0"/>
          <w:marRight w:val="0"/>
          <w:marTop w:val="0"/>
          <w:marBottom w:val="0"/>
          <w:divBdr>
            <w:top w:val="none" w:sz="0" w:space="0" w:color="auto"/>
            <w:left w:val="none" w:sz="0" w:space="0" w:color="auto"/>
            <w:bottom w:val="none" w:sz="0" w:space="0" w:color="auto"/>
            <w:right w:val="none" w:sz="0" w:space="0" w:color="auto"/>
          </w:divBdr>
        </w:div>
        <w:div w:id="1768428312">
          <w:marLeft w:val="0"/>
          <w:marRight w:val="0"/>
          <w:marTop w:val="0"/>
          <w:marBottom w:val="0"/>
          <w:divBdr>
            <w:top w:val="none" w:sz="0" w:space="0" w:color="auto"/>
            <w:left w:val="none" w:sz="0" w:space="0" w:color="auto"/>
            <w:bottom w:val="none" w:sz="0" w:space="0" w:color="auto"/>
            <w:right w:val="none" w:sz="0" w:space="0" w:color="auto"/>
          </w:divBdr>
        </w:div>
        <w:div w:id="662495">
          <w:marLeft w:val="0"/>
          <w:marRight w:val="0"/>
          <w:marTop w:val="0"/>
          <w:marBottom w:val="0"/>
          <w:divBdr>
            <w:top w:val="none" w:sz="0" w:space="0" w:color="auto"/>
            <w:left w:val="none" w:sz="0" w:space="0" w:color="auto"/>
            <w:bottom w:val="none" w:sz="0" w:space="0" w:color="auto"/>
            <w:right w:val="none" w:sz="0" w:space="0" w:color="auto"/>
          </w:divBdr>
        </w:div>
        <w:div w:id="1536697775">
          <w:marLeft w:val="0"/>
          <w:marRight w:val="0"/>
          <w:marTop w:val="0"/>
          <w:marBottom w:val="0"/>
          <w:divBdr>
            <w:top w:val="none" w:sz="0" w:space="0" w:color="auto"/>
            <w:left w:val="none" w:sz="0" w:space="0" w:color="auto"/>
            <w:bottom w:val="none" w:sz="0" w:space="0" w:color="auto"/>
            <w:right w:val="none" w:sz="0" w:space="0" w:color="auto"/>
          </w:divBdr>
        </w:div>
        <w:div w:id="1051465797">
          <w:marLeft w:val="0"/>
          <w:marRight w:val="0"/>
          <w:marTop w:val="0"/>
          <w:marBottom w:val="0"/>
          <w:divBdr>
            <w:top w:val="none" w:sz="0" w:space="0" w:color="auto"/>
            <w:left w:val="none" w:sz="0" w:space="0" w:color="auto"/>
            <w:bottom w:val="none" w:sz="0" w:space="0" w:color="auto"/>
            <w:right w:val="none" w:sz="0" w:space="0" w:color="auto"/>
          </w:divBdr>
        </w:div>
        <w:div w:id="749691656">
          <w:marLeft w:val="0"/>
          <w:marRight w:val="0"/>
          <w:marTop w:val="0"/>
          <w:marBottom w:val="0"/>
          <w:divBdr>
            <w:top w:val="none" w:sz="0" w:space="0" w:color="auto"/>
            <w:left w:val="none" w:sz="0" w:space="0" w:color="auto"/>
            <w:bottom w:val="none" w:sz="0" w:space="0" w:color="auto"/>
            <w:right w:val="none" w:sz="0" w:space="0" w:color="auto"/>
          </w:divBdr>
        </w:div>
        <w:div w:id="1112361197">
          <w:marLeft w:val="0"/>
          <w:marRight w:val="0"/>
          <w:marTop w:val="0"/>
          <w:marBottom w:val="0"/>
          <w:divBdr>
            <w:top w:val="none" w:sz="0" w:space="0" w:color="auto"/>
            <w:left w:val="none" w:sz="0" w:space="0" w:color="auto"/>
            <w:bottom w:val="none" w:sz="0" w:space="0" w:color="auto"/>
            <w:right w:val="none" w:sz="0" w:space="0" w:color="auto"/>
          </w:divBdr>
        </w:div>
        <w:div w:id="1373461307">
          <w:marLeft w:val="0"/>
          <w:marRight w:val="0"/>
          <w:marTop w:val="0"/>
          <w:marBottom w:val="0"/>
          <w:divBdr>
            <w:top w:val="none" w:sz="0" w:space="0" w:color="auto"/>
            <w:left w:val="none" w:sz="0" w:space="0" w:color="auto"/>
            <w:bottom w:val="none" w:sz="0" w:space="0" w:color="auto"/>
            <w:right w:val="none" w:sz="0" w:space="0" w:color="auto"/>
          </w:divBdr>
        </w:div>
        <w:div w:id="316348497">
          <w:marLeft w:val="0"/>
          <w:marRight w:val="0"/>
          <w:marTop w:val="0"/>
          <w:marBottom w:val="0"/>
          <w:divBdr>
            <w:top w:val="none" w:sz="0" w:space="0" w:color="auto"/>
            <w:left w:val="none" w:sz="0" w:space="0" w:color="auto"/>
            <w:bottom w:val="none" w:sz="0" w:space="0" w:color="auto"/>
            <w:right w:val="none" w:sz="0" w:space="0" w:color="auto"/>
          </w:divBdr>
        </w:div>
        <w:div w:id="1968467470">
          <w:marLeft w:val="0"/>
          <w:marRight w:val="0"/>
          <w:marTop w:val="0"/>
          <w:marBottom w:val="0"/>
          <w:divBdr>
            <w:top w:val="none" w:sz="0" w:space="0" w:color="auto"/>
            <w:left w:val="none" w:sz="0" w:space="0" w:color="auto"/>
            <w:bottom w:val="none" w:sz="0" w:space="0" w:color="auto"/>
            <w:right w:val="none" w:sz="0" w:space="0" w:color="auto"/>
          </w:divBdr>
        </w:div>
        <w:div w:id="1031298750">
          <w:marLeft w:val="0"/>
          <w:marRight w:val="0"/>
          <w:marTop w:val="0"/>
          <w:marBottom w:val="0"/>
          <w:divBdr>
            <w:top w:val="none" w:sz="0" w:space="0" w:color="auto"/>
            <w:left w:val="none" w:sz="0" w:space="0" w:color="auto"/>
            <w:bottom w:val="none" w:sz="0" w:space="0" w:color="auto"/>
            <w:right w:val="none" w:sz="0" w:space="0" w:color="auto"/>
          </w:divBdr>
        </w:div>
        <w:div w:id="982780037">
          <w:marLeft w:val="0"/>
          <w:marRight w:val="0"/>
          <w:marTop w:val="0"/>
          <w:marBottom w:val="0"/>
          <w:divBdr>
            <w:top w:val="none" w:sz="0" w:space="0" w:color="auto"/>
            <w:left w:val="none" w:sz="0" w:space="0" w:color="auto"/>
            <w:bottom w:val="none" w:sz="0" w:space="0" w:color="auto"/>
            <w:right w:val="none" w:sz="0" w:space="0" w:color="auto"/>
          </w:divBdr>
        </w:div>
        <w:div w:id="1759280024">
          <w:marLeft w:val="0"/>
          <w:marRight w:val="0"/>
          <w:marTop w:val="0"/>
          <w:marBottom w:val="0"/>
          <w:divBdr>
            <w:top w:val="none" w:sz="0" w:space="0" w:color="auto"/>
            <w:left w:val="none" w:sz="0" w:space="0" w:color="auto"/>
            <w:bottom w:val="none" w:sz="0" w:space="0" w:color="auto"/>
            <w:right w:val="none" w:sz="0" w:space="0" w:color="auto"/>
          </w:divBdr>
        </w:div>
        <w:div w:id="282003236">
          <w:marLeft w:val="0"/>
          <w:marRight w:val="0"/>
          <w:marTop w:val="0"/>
          <w:marBottom w:val="0"/>
          <w:divBdr>
            <w:top w:val="none" w:sz="0" w:space="0" w:color="auto"/>
            <w:left w:val="none" w:sz="0" w:space="0" w:color="auto"/>
            <w:bottom w:val="none" w:sz="0" w:space="0" w:color="auto"/>
            <w:right w:val="none" w:sz="0" w:space="0" w:color="auto"/>
          </w:divBdr>
        </w:div>
        <w:div w:id="2093117506">
          <w:marLeft w:val="0"/>
          <w:marRight w:val="0"/>
          <w:marTop w:val="0"/>
          <w:marBottom w:val="0"/>
          <w:divBdr>
            <w:top w:val="none" w:sz="0" w:space="0" w:color="auto"/>
            <w:left w:val="none" w:sz="0" w:space="0" w:color="auto"/>
            <w:bottom w:val="none" w:sz="0" w:space="0" w:color="auto"/>
            <w:right w:val="none" w:sz="0" w:space="0" w:color="auto"/>
          </w:divBdr>
        </w:div>
        <w:div w:id="925572554">
          <w:marLeft w:val="0"/>
          <w:marRight w:val="0"/>
          <w:marTop w:val="0"/>
          <w:marBottom w:val="0"/>
          <w:divBdr>
            <w:top w:val="none" w:sz="0" w:space="0" w:color="auto"/>
            <w:left w:val="none" w:sz="0" w:space="0" w:color="auto"/>
            <w:bottom w:val="none" w:sz="0" w:space="0" w:color="auto"/>
            <w:right w:val="none" w:sz="0" w:space="0" w:color="auto"/>
          </w:divBdr>
        </w:div>
        <w:div w:id="1378778248">
          <w:marLeft w:val="0"/>
          <w:marRight w:val="0"/>
          <w:marTop w:val="0"/>
          <w:marBottom w:val="0"/>
          <w:divBdr>
            <w:top w:val="none" w:sz="0" w:space="0" w:color="auto"/>
            <w:left w:val="none" w:sz="0" w:space="0" w:color="auto"/>
            <w:bottom w:val="none" w:sz="0" w:space="0" w:color="auto"/>
            <w:right w:val="none" w:sz="0" w:space="0" w:color="auto"/>
          </w:divBdr>
        </w:div>
        <w:div w:id="176507003">
          <w:marLeft w:val="0"/>
          <w:marRight w:val="0"/>
          <w:marTop w:val="0"/>
          <w:marBottom w:val="0"/>
          <w:divBdr>
            <w:top w:val="none" w:sz="0" w:space="0" w:color="auto"/>
            <w:left w:val="none" w:sz="0" w:space="0" w:color="auto"/>
            <w:bottom w:val="none" w:sz="0" w:space="0" w:color="auto"/>
            <w:right w:val="none" w:sz="0" w:space="0" w:color="auto"/>
          </w:divBdr>
        </w:div>
        <w:div w:id="578566234">
          <w:marLeft w:val="0"/>
          <w:marRight w:val="0"/>
          <w:marTop w:val="0"/>
          <w:marBottom w:val="0"/>
          <w:divBdr>
            <w:top w:val="none" w:sz="0" w:space="0" w:color="auto"/>
            <w:left w:val="none" w:sz="0" w:space="0" w:color="auto"/>
            <w:bottom w:val="none" w:sz="0" w:space="0" w:color="auto"/>
            <w:right w:val="none" w:sz="0" w:space="0" w:color="auto"/>
          </w:divBdr>
        </w:div>
        <w:div w:id="1998682306">
          <w:marLeft w:val="0"/>
          <w:marRight w:val="0"/>
          <w:marTop w:val="0"/>
          <w:marBottom w:val="0"/>
          <w:divBdr>
            <w:top w:val="none" w:sz="0" w:space="0" w:color="auto"/>
            <w:left w:val="none" w:sz="0" w:space="0" w:color="auto"/>
            <w:bottom w:val="none" w:sz="0" w:space="0" w:color="auto"/>
            <w:right w:val="none" w:sz="0" w:space="0" w:color="auto"/>
          </w:divBdr>
        </w:div>
        <w:div w:id="1433360694">
          <w:marLeft w:val="0"/>
          <w:marRight w:val="0"/>
          <w:marTop w:val="0"/>
          <w:marBottom w:val="0"/>
          <w:divBdr>
            <w:top w:val="none" w:sz="0" w:space="0" w:color="auto"/>
            <w:left w:val="none" w:sz="0" w:space="0" w:color="auto"/>
            <w:bottom w:val="none" w:sz="0" w:space="0" w:color="auto"/>
            <w:right w:val="none" w:sz="0" w:space="0" w:color="auto"/>
          </w:divBdr>
        </w:div>
        <w:div w:id="426661647">
          <w:marLeft w:val="0"/>
          <w:marRight w:val="0"/>
          <w:marTop w:val="0"/>
          <w:marBottom w:val="0"/>
          <w:divBdr>
            <w:top w:val="none" w:sz="0" w:space="0" w:color="auto"/>
            <w:left w:val="none" w:sz="0" w:space="0" w:color="auto"/>
            <w:bottom w:val="none" w:sz="0" w:space="0" w:color="auto"/>
            <w:right w:val="none" w:sz="0" w:space="0" w:color="auto"/>
          </w:divBdr>
        </w:div>
        <w:div w:id="113715566">
          <w:marLeft w:val="0"/>
          <w:marRight w:val="0"/>
          <w:marTop w:val="0"/>
          <w:marBottom w:val="0"/>
          <w:divBdr>
            <w:top w:val="none" w:sz="0" w:space="0" w:color="auto"/>
            <w:left w:val="none" w:sz="0" w:space="0" w:color="auto"/>
            <w:bottom w:val="none" w:sz="0" w:space="0" w:color="auto"/>
            <w:right w:val="none" w:sz="0" w:space="0" w:color="auto"/>
          </w:divBdr>
        </w:div>
        <w:div w:id="1776052109">
          <w:marLeft w:val="0"/>
          <w:marRight w:val="0"/>
          <w:marTop w:val="0"/>
          <w:marBottom w:val="0"/>
          <w:divBdr>
            <w:top w:val="none" w:sz="0" w:space="0" w:color="auto"/>
            <w:left w:val="none" w:sz="0" w:space="0" w:color="auto"/>
            <w:bottom w:val="none" w:sz="0" w:space="0" w:color="auto"/>
            <w:right w:val="none" w:sz="0" w:space="0" w:color="auto"/>
          </w:divBdr>
        </w:div>
        <w:div w:id="1011251555">
          <w:marLeft w:val="0"/>
          <w:marRight w:val="0"/>
          <w:marTop w:val="0"/>
          <w:marBottom w:val="0"/>
          <w:divBdr>
            <w:top w:val="none" w:sz="0" w:space="0" w:color="auto"/>
            <w:left w:val="none" w:sz="0" w:space="0" w:color="auto"/>
            <w:bottom w:val="none" w:sz="0" w:space="0" w:color="auto"/>
            <w:right w:val="none" w:sz="0" w:space="0" w:color="auto"/>
          </w:divBdr>
        </w:div>
        <w:div w:id="108747087">
          <w:marLeft w:val="0"/>
          <w:marRight w:val="0"/>
          <w:marTop w:val="0"/>
          <w:marBottom w:val="0"/>
          <w:divBdr>
            <w:top w:val="none" w:sz="0" w:space="0" w:color="auto"/>
            <w:left w:val="none" w:sz="0" w:space="0" w:color="auto"/>
            <w:bottom w:val="none" w:sz="0" w:space="0" w:color="auto"/>
            <w:right w:val="none" w:sz="0" w:space="0" w:color="auto"/>
          </w:divBdr>
        </w:div>
        <w:div w:id="1335110948">
          <w:marLeft w:val="0"/>
          <w:marRight w:val="0"/>
          <w:marTop w:val="0"/>
          <w:marBottom w:val="0"/>
          <w:divBdr>
            <w:top w:val="none" w:sz="0" w:space="0" w:color="auto"/>
            <w:left w:val="none" w:sz="0" w:space="0" w:color="auto"/>
            <w:bottom w:val="none" w:sz="0" w:space="0" w:color="auto"/>
            <w:right w:val="none" w:sz="0" w:space="0" w:color="auto"/>
          </w:divBdr>
        </w:div>
        <w:div w:id="1668560775">
          <w:marLeft w:val="0"/>
          <w:marRight w:val="0"/>
          <w:marTop w:val="0"/>
          <w:marBottom w:val="0"/>
          <w:divBdr>
            <w:top w:val="none" w:sz="0" w:space="0" w:color="auto"/>
            <w:left w:val="none" w:sz="0" w:space="0" w:color="auto"/>
            <w:bottom w:val="none" w:sz="0" w:space="0" w:color="auto"/>
            <w:right w:val="none" w:sz="0" w:space="0" w:color="auto"/>
          </w:divBdr>
        </w:div>
        <w:div w:id="1458794275">
          <w:marLeft w:val="0"/>
          <w:marRight w:val="0"/>
          <w:marTop w:val="0"/>
          <w:marBottom w:val="0"/>
          <w:divBdr>
            <w:top w:val="none" w:sz="0" w:space="0" w:color="auto"/>
            <w:left w:val="none" w:sz="0" w:space="0" w:color="auto"/>
            <w:bottom w:val="none" w:sz="0" w:space="0" w:color="auto"/>
            <w:right w:val="none" w:sz="0" w:space="0" w:color="auto"/>
          </w:divBdr>
        </w:div>
        <w:div w:id="1072699948">
          <w:marLeft w:val="0"/>
          <w:marRight w:val="0"/>
          <w:marTop w:val="0"/>
          <w:marBottom w:val="0"/>
          <w:divBdr>
            <w:top w:val="none" w:sz="0" w:space="0" w:color="auto"/>
            <w:left w:val="none" w:sz="0" w:space="0" w:color="auto"/>
            <w:bottom w:val="none" w:sz="0" w:space="0" w:color="auto"/>
            <w:right w:val="none" w:sz="0" w:space="0" w:color="auto"/>
          </w:divBdr>
        </w:div>
        <w:div w:id="390426988">
          <w:marLeft w:val="0"/>
          <w:marRight w:val="0"/>
          <w:marTop w:val="0"/>
          <w:marBottom w:val="0"/>
          <w:divBdr>
            <w:top w:val="none" w:sz="0" w:space="0" w:color="auto"/>
            <w:left w:val="none" w:sz="0" w:space="0" w:color="auto"/>
            <w:bottom w:val="none" w:sz="0" w:space="0" w:color="auto"/>
            <w:right w:val="none" w:sz="0" w:space="0" w:color="auto"/>
          </w:divBdr>
        </w:div>
        <w:div w:id="1472090931">
          <w:marLeft w:val="0"/>
          <w:marRight w:val="0"/>
          <w:marTop w:val="0"/>
          <w:marBottom w:val="0"/>
          <w:divBdr>
            <w:top w:val="none" w:sz="0" w:space="0" w:color="auto"/>
            <w:left w:val="none" w:sz="0" w:space="0" w:color="auto"/>
            <w:bottom w:val="none" w:sz="0" w:space="0" w:color="auto"/>
            <w:right w:val="none" w:sz="0" w:space="0" w:color="auto"/>
          </w:divBdr>
        </w:div>
        <w:div w:id="1991904670">
          <w:marLeft w:val="0"/>
          <w:marRight w:val="0"/>
          <w:marTop w:val="0"/>
          <w:marBottom w:val="0"/>
          <w:divBdr>
            <w:top w:val="none" w:sz="0" w:space="0" w:color="auto"/>
            <w:left w:val="none" w:sz="0" w:space="0" w:color="auto"/>
            <w:bottom w:val="none" w:sz="0" w:space="0" w:color="auto"/>
            <w:right w:val="none" w:sz="0" w:space="0" w:color="auto"/>
          </w:divBdr>
        </w:div>
        <w:div w:id="81529859">
          <w:marLeft w:val="0"/>
          <w:marRight w:val="0"/>
          <w:marTop w:val="0"/>
          <w:marBottom w:val="0"/>
          <w:divBdr>
            <w:top w:val="none" w:sz="0" w:space="0" w:color="auto"/>
            <w:left w:val="none" w:sz="0" w:space="0" w:color="auto"/>
            <w:bottom w:val="none" w:sz="0" w:space="0" w:color="auto"/>
            <w:right w:val="none" w:sz="0" w:space="0" w:color="auto"/>
          </w:divBdr>
        </w:div>
        <w:div w:id="1357392970">
          <w:marLeft w:val="0"/>
          <w:marRight w:val="0"/>
          <w:marTop w:val="0"/>
          <w:marBottom w:val="0"/>
          <w:divBdr>
            <w:top w:val="none" w:sz="0" w:space="0" w:color="auto"/>
            <w:left w:val="none" w:sz="0" w:space="0" w:color="auto"/>
            <w:bottom w:val="none" w:sz="0" w:space="0" w:color="auto"/>
            <w:right w:val="none" w:sz="0" w:space="0" w:color="auto"/>
          </w:divBdr>
        </w:div>
      </w:divsChild>
    </w:div>
    <w:div w:id="1061095678">
      <w:bodyDiv w:val="1"/>
      <w:marLeft w:val="0"/>
      <w:marRight w:val="0"/>
      <w:marTop w:val="0"/>
      <w:marBottom w:val="0"/>
      <w:divBdr>
        <w:top w:val="none" w:sz="0" w:space="0" w:color="auto"/>
        <w:left w:val="none" w:sz="0" w:space="0" w:color="auto"/>
        <w:bottom w:val="none" w:sz="0" w:space="0" w:color="auto"/>
        <w:right w:val="none" w:sz="0" w:space="0" w:color="auto"/>
      </w:divBdr>
      <w:divsChild>
        <w:div w:id="768894830">
          <w:marLeft w:val="0"/>
          <w:marRight w:val="0"/>
          <w:marTop w:val="0"/>
          <w:marBottom w:val="0"/>
          <w:divBdr>
            <w:top w:val="none" w:sz="0" w:space="0" w:color="auto"/>
            <w:left w:val="none" w:sz="0" w:space="0" w:color="auto"/>
            <w:bottom w:val="none" w:sz="0" w:space="0" w:color="auto"/>
            <w:right w:val="none" w:sz="0" w:space="0" w:color="auto"/>
          </w:divBdr>
          <w:divsChild>
            <w:div w:id="170337911">
              <w:marLeft w:val="0"/>
              <w:marRight w:val="0"/>
              <w:marTop w:val="0"/>
              <w:marBottom w:val="0"/>
              <w:divBdr>
                <w:top w:val="none" w:sz="0" w:space="0" w:color="auto"/>
                <w:left w:val="none" w:sz="0" w:space="0" w:color="auto"/>
                <w:bottom w:val="none" w:sz="0" w:space="0" w:color="auto"/>
                <w:right w:val="none" w:sz="0" w:space="0" w:color="auto"/>
              </w:divBdr>
              <w:divsChild>
                <w:div w:id="228997866">
                  <w:marLeft w:val="0"/>
                  <w:marRight w:val="0"/>
                  <w:marTop w:val="0"/>
                  <w:marBottom w:val="0"/>
                  <w:divBdr>
                    <w:top w:val="none" w:sz="0" w:space="0" w:color="auto"/>
                    <w:left w:val="none" w:sz="0" w:space="0" w:color="auto"/>
                    <w:bottom w:val="none" w:sz="0" w:space="0" w:color="auto"/>
                    <w:right w:val="none" w:sz="0" w:space="0" w:color="auto"/>
                  </w:divBdr>
                </w:div>
                <w:div w:id="1281961354">
                  <w:marLeft w:val="0"/>
                  <w:marRight w:val="0"/>
                  <w:marTop w:val="0"/>
                  <w:marBottom w:val="0"/>
                  <w:divBdr>
                    <w:top w:val="none" w:sz="0" w:space="0" w:color="auto"/>
                    <w:left w:val="none" w:sz="0" w:space="0" w:color="auto"/>
                    <w:bottom w:val="none" w:sz="0" w:space="0" w:color="auto"/>
                    <w:right w:val="none" w:sz="0" w:space="0" w:color="auto"/>
                  </w:divBdr>
                </w:div>
                <w:div w:id="448743550">
                  <w:marLeft w:val="0"/>
                  <w:marRight w:val="0"/>
                  <w:marTop w:val="0"/>
                  <w:marBottom w:val="0"/>
                  <w:divBdr>
                    <w:top w:val="none" w:sz="0" w:space="0" w:color="auto"/>
                    <w:left w:val="none" w:sz="0" w:space="0" w:color="auto"/>
                    <w:bottom w:val="none" w:sz="0" w:space="0" w:color="auto"/>
                    <w:right w:val="none" w:sz="0" w:space="0" w:color="auto"/>
                  </w:divBdr>
                </w:div>
                <w:div w:id="952900809">
                  <w:marLeft w:val="0"/>
                  <w:marRight w:val="0"/>
                  <w:marTop w:val="0"/>
                  <w:marBottom w:val="0"/>
                  <w:divBdr>
                    <w:top w:val="none" w:sz="0" w:space="0" w:color="auto"/>
                    <w:left w:val="none" w:sz="0" w:space="0" w:color="auto"/>
                    <w:bottom w:val="none" w:sz="0" w:space="0" w:color="auto"/>
                    <w:right w:val="none" w:sz="0" w:space="0" w:color="auto"/>
                  </w:divBdr>
                </w:div>
                <w:div w:id="1815948227">
                  <w:marLeft w:val="0"/>
                  <w:marRight w:val="0"/>
                  <w:marTop w:val="0"/>
                  <w:marBottom w:val="0"/>
                  <w:divBdr>
                    <w:top w:val="none" w:sz="0" w:space="0" w:color="auto"/>
                    <w:left w:val="none" w:sz="0" w:space="0" w:color="auto"/>
                    <w:bottom w:val="none" w:sz="0" w:space="0" w:color="auto"/>
                    <w:right w:val="none" w:sz="0" w:space="0" w:color="auto"/>
                  </w:divBdr>
                </w:div>
                <w:div w:id="1577982365">
                  <w:marLeft w:val="0"/>
                  <w:marRight w:val="0"/>
                  <w:marTop w:val="0"/>
                  <w:marBottom w:val="0"/>
                  <w:divBdr>
                    <w:top w:val="none" w:sz="0" w:space="0" w:color="auto"/>
                    <w:left w:val="none" w:sz="0" w:space="0" w:color="auto"/>
                    <w:bottom w:val="none" w:sz="0" w:space="0" w:color="auto"/>
                    <w:right w:val="none" w:sz="0" w:space="0" w:color="auto"/>
                  </w:divBdr>
                </w:div>
                <w:div w:id="41964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14471">
          <w:marLeft w:val="0"/>
          <w:marRight w:val="0"/>
          <w:marTop w:val="0"/>
          <w:marBottom w:val="0"/>
          <w:divBdr>
            <w:top w:val="none" w:sz="0" w:space="0" w:color="auto"/>
            <w:left w:val="none" w:sz="0" w:space="0" w:color="auto"/>
            <w:bottom w:val="none" w:sz="0" w:space="0" w:color="auto"/>
            <w:right w:val="none" w:sz="0" w:space="0" w:color="auto"/>
          </w:divBdr>
          <w:divsChild>
            <w:div w:id="46439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28157">
      <w:bodyDiv w:val="1"/>
      <w:marLeft w:val="0"/>
      <w:marRight w:val="0"/>
      <w:marTop w:val="0"/>
      <w:marBottom w:val="0"/>
      <w:divBdr>
        <w:top w:val="none" w:sz="0" w:space="0" w:color="auto"/>
        <w:left w:val="none" w:sz="0" w:space="0" w:color="auto"/>
        <w:bottom w:val="none" w:sz="0" w:space="0" w:color="auto"/>
        <w:right w:val="none" w:sz="0" w:space="0" w:color="auto"/>
      </w:divBdr>
    </w:div>
    <w:div w:id="1419979380">
      <w:bodyDiv w:val="1"/>
      <w:marLeft w:val="0"/>
      <w:marRight w:val="0"/>
      <w:marTop w:val="0"/>
      <w:marBottom w:val="0"/>
      <w:divBdr>
        <w:top w:val="none" w:sz="0" w:space="0" w:color="auto"/>
        <w:left w:val="none" w:sz="0" w:space="0" w:color="auto"/>
        <w:bottom w:val="none" w:sz="0" w:space="0" w:color="auto"/>
        <w:right w:val="none" w:sz="0" w:space="0" w:color="auto"/>
      </w:divBdr>
      <w:divsChild>
        <w:div w:id="706831009">
          <w:marLeft w:val="0"/>
          <w:marRight w:val="0"/>
          <w:marTop w:val="0"/>
          <w:marBottom w:val="0"/>
          <w:divBdr>
            <w:top w:val="none" w:sz="0" w:space="0" w:color="auto"/>
            <w:left w:val="none" w:sz="0" w:space="0" w:color="auto"/>
            <w:bottom w:val="none" w:sz="0" w:space="0" w:color="auto"/>
            <w:right w:val="none" w:sz="0" w:space="0" w:color="auto"/>
          </w:divBdr>
          <w:divsChild>
            <w:div w:id="1011760722">
              <w:marLeft w:val="0"/>
              <w:marRight w:val="0"/>
              <w:marTop w:val="0"/>
              <w:marBottom w:val="0"/>
              <w:divBdr>
                <w:top w:val="none" w:sz="0" w:space="0" w:color="auto"/>
                <w:left w:val="none" w:sz="0" w:space="0" w:color="auto"/>
                <w:bottom w:val="none" w:sz="0" w:space="0" w:color="auto"/>
                <w:right w:val="none" w:sz="0" w:space="0" w:color="auto"/>
              </w:divBdr>
            </w:div>
            <w:div w:id="2066102918">
              <w:marLeft w:val="0"/>
              <w:marRight w:val="0"/>
              <w:marTop w:val="0"/>
              <w:marBottom w:val="0"/>
              <w:divBdr>
                <w:top w:val="none" w:sz="0" w:space="0" w:color="auto"/>
                <w:left w:val="none" w:sz="0" w:space="0" w:color="auto"/>
                <w:bottom w:val="none" w:sz="0" w:space="0" w:color="auto"/>
                <w:right w:val="none" w:sz="0" w:space="0" w:color="auto"/>
              </w:divBdr>
            </w:div>
            <w:div w:id="1191526901">
              <w:marLeft w:val="0"/>
              <w:marRight w:val="0"/>
              <w:marTop w:val="0"/>
              <w:marBottom w:val="0"/>
              <w:divBdr>
                <w:top w:val="none" w:sz="0" w:space="0" w:color="auto"/>
                <w:left w:val="none" w:sz="0" w:space="0" w:color="auto"/>
                <w:bottom w:val="none" w:sz="0" w:space="0" w:color="auto"/>
                <w:right w:val="none" w:sz="0" w:space="0" w:color="auto"/>
              </w:divBdr>
            </w:div>
            <w:div w:id="2089299657">
              <w:marLeft w:val="0"/>
              <w:marRight w:val="0"/>
              <w:marTop w:val="0"/>
              <w:marBottom w:val="0"/>
              <w:divBdr>
                <w:top w:val="none" w:sz="0" w:space="0" w:color="auto"/>
                <w:left w:val="none" w:sz="0" w:space="0" w:color="auto"/>
                <w:bottom w:val="none" w:sz="0" w:space="0" w:color="auto"/>
                <w:right w:val="none" w:sz="0" w:space="0" w:color="auto"/>
              </w:divBdr>
            </w:div>
            <w:div w:id="1850949271">
              <w:marLeft w:val="0"/>
              <w:marRight w:val="0"/>
              <w:marTop w:val="0"/>
              <w:marBottom w:val="0"/>
              <w:divBdr>
                <w:top w:val="none" w:sz="0" w:space="0" w:color="auto"/>
                <w:left w:val="none" w:sz="0" w:space="0" w:color="auto"/>
                <w:bottom w:val="none" w:sz="0" w:space="0" w:color="auto"/>
                <w:right w:val="none" w:sz="0" w:space="0" w:color="auto"/>
              </w:divBdr>
            </w:div>
            <w:div w:id="1022630890">
              <w:marLeft w:val="0"/>
              <w:marRight w:val="0"/>
              <w:marTop w:val="0"/>
              <w:marBottom w:val="0"/>
              <w:divBdr>
                <w:top w:val="none" w:sz="0" w:space="0" w:color="auto"/>
                <w:left w:val="none" w:sz="0" w:space="0" w:color="auto"/>
                <w:bottom w:val="none" w:sz="0" w:space="0" w:color="auto"/>
                <w:right w:val="none" w:sz="0" w:space="0" w:color="auto"/>
              </w:divBdr>
            </w:div>
            <w:div w:id="1932740424">
              <w:marLeft w:val="0"/>
              <w:marRight w:val="0"/>
              <w:marTop w:val="0"/>
              <w:marBottom w:val="0"/>
              <w:divBdr>
                <w:top w:val="none" w:sz="0" w:space="0" w:color="auto"/>
                <w:left w:val="none" w:sz="0" w:space="0" w:color="auto"/>
                <w:bottom w:val="none" w:sz="0" w:space="0" w:color="auto"/>
                <w:right w:val="none" w:sz="0" w:space="0" w:color="auto"/>
              </w:divBdr>
            </w:div>
            <w:div w:id="1068963529">
              <w:marLeft w:val="0"/>
              <w:marRight w:val="0"/>
              <w:marTop w:val="0"/>
              <w:marBottom w:val="0"/>
              <w:divBdr>
                <w:top w:val="none" w:sz="0" w:space="0" w:color="auto"/>
                <w:left w:val="none" w:sz="0" w:space="0" w:color="auto"/>
                <w:bottom w:val="none" w:sz="0" w:space="0" w:color="auto"/>
                <w:right w:val="none" w:sz="0" w:space="0" w:color="auto"/>
              </w:divBdr>
            </w:div>
            <w:div w:id="1050377628">
              <w:marLeft w:val="0"/>
              <w:marRight w:val="0"/>
              <w:marTop w:val="0"/>
              <w:marBottom w:val="0"/>
              <w:divBdr>
                <w:top w:val="none" w:sz="0" w:space="0" w:color="auto"/>
                <w:left w:val="none" w:sz="0" w:space="0" w:color="auto"/>
                <w:bottom w:val="none" w:sz="0" w:space="0" w:color="auto"/>
                <w:right w:val="none" w:sz="0" w:space="0" w:color="auto"/>
              </w:divBdr>
            </w:div>
            <w:div w:id="1678073479">
              <w:marLeft w:val="0"/>
              <w:marRight w:val="0"/>
              <w:marTop w:val="0"/>
              <w:marBottom w:val="0"/>
              <w:divBdr>
                <w:top w:val="none" w:sz="0" w:space="0" w:color="auto"/>
                <w:left w:val="none" w:sz="0" w:space="0" w:color="auto"/>
                <w:bottom w:val="none" w:sz="0" w:space="0" w:color="auto"/>
                <w:right w:val="none" w:sz="0" w:space="0" w:color="auto"/>
              </w:divBdr>
            </w:div>
            <w:div w:id="190579312">
              <w:marLeft w:val="0"/>
              <w:marRight w:val="0"/>
              <w:marTop w:val="0"/>
              <w:marBottom w:val="0"/>
              <w:divBdr>
                <w:top w:val="none" w:sz="0" w:space="0" w:color="auto"/>
                <w:left w:val="none" w:sz="0" w:space="0" w:color="auto"/>
                <w:bottom w:val="none" w:sz="0" w:space="0" w:color="auto"/>
                <w:right w:val="none" w:sz="0" w:space="0" w:color="auto"/>
              </w:divBdr>
            </w:div>
            <w:div w:id="116066080">
              <w:marLeft w:val="0"/>
              <w:marRight w:val="0"/>
              <w:marTop w:val="0"/>
              <w:marBottom w:val="0"/>
              <w:divBdr>
                <w:top w:val="none" w:sz="0" w:space="0" w:color="auto"/>
                <w:left w:val="none" w:sz="0" w:space="0" w:color="auto"/>
                <w:bottom w:val="none" w:sz="0" w:space="0" w:color="auto"/>
                <w:right w:val="none" w:sz="0" w:space="0" w:color="auto"/>
              </w:divBdr>
            </w:div>
            <w:div w:id="1714621771">
              <w:marLeft w:val="0"/>
              <w:marRight w:val="0"/>
              <w:marTop w:val="0"/>
              <w:marBottom w:val="0"/>
              <w:divBdr>
                <w:top w:val="none" w:sz="0" w:space="0" w:color="auto"/>
                <w:left w:val="none" w:sz="0" w:space="0" w:color="auto"/>
                <w:bottom w:val="none" w:sz="0" w:space="0" w:color="auto"/>
                <w:right w:val="none" w:sz="0" w:space="0" w:color="auto"/>
              </w:divBdr>
            </w:div>
            <w:div w:id="200828057">
              <w:marLeft w:val="0"/>
              <w:marRight w:val="0"/>
              <w:marTop w:val="0"/>
              <w:marBottom w:val="0"/>
              <w:divBdr>
                <w:top w:val="none" w:sz="0" w:space="0" w:color="auto"/>
                <w:left w:val="none" w:sz="0" w:space="0" w:color="auto"/>
                <w:bottom w:val="none" w:sz="0" w:space="0" w:color="auto"/>
                <w:right w:val="none" w:sz="0" w:space="0" w:color="auto"/>
              </w:divBdr>
            </w:div>
            <w:div w:id="2059470530">
              <w:marLeft w:val="0"/>
              <w:marRight w:val="0"/>
              <w:marTop w:val="0"/>
              <w:marBottom w:val="0"/>
              <w:divBdr>
                <w:top w:val="none" w:sz="0" w:space="0" w:color="auto"/>
                <w:left w:val="none" w:sz="0" w:space="0" w:color="auto"/>
                <w:bottom w:val="none" w:sz="0" w:space="0" w:color="auto"/>
                <w:right w:val="none" w:sz="0" w:space="0" w:color="auto"/>
              </w:divBdr>
            </w:div>
            <w:div w:id="1237396632">
              <w:marLeft w:val="0"/>
              <w:marRight w:val="0"/>
              <w:marTop w:val="0"/>
              <w:marBottom w:val="0"/>
              <w:divBdr>
                <w:top w:val="none" w:sz="0" w:space="0" w:color="auto"/>
                <w:left w:val="none" w:sz="0" w:space="0" w:color="auto"/>
                <w:bottom w:val="none" w:sz="0" w:space="0" w:color="auto"/>
                <w:right w:val="none" w:sz="0" w:space="0" w:color="auto"/>
              </w:divBdr>
            </w:div>
            <w:div w:id="1698968769">
              <w:marLeft w:val="0"/>
              <w:marRight w:val="0"/>
              <w:marTop w:val="0"/>
              <w:marBottom w:val="0"/>
              <w:divBdr>
                <w:top w:val="none" w:sz="0" w:space="0" w:color="auto"/>
                <w:left w:val="none" w:sz="0" w:space="0" w:color="auto"/>
                <w:bottom w:val="none" w:sz="0" w:space="0" w:color="auto"/>
                <w:right w:val="none" w:sz="0" w:space="0" w:color="auto"/>
              </w:divBdr>
            </w:div>
            <w:div w:id="2013946919">
              <w:marLeft w:val="0"/>
              <w:marRight w:val="0"/>
              <w:marTop w:val="0"/>
              <w:marBottom w:val="0"/>
              <w:divBdr>
                <w:top w:val="none" w:sz="0" w:space="0" w:color="auto"/>
                <w:left w:val="none" w:sz="0" w:space="0" w:color="auto"/>
                <w:bottom w:val="none" w:sz="0" w:space="0" w:color="auto"/>
                <w:right w:val="none" w:sz="0" w:space="0" w:color="auto"/>
              </w:divBdr>
            </w:div>
            <w:div w:id="1681735777">
              <w:marLeft w:val="0"/>
              <w:marRight w:val="0"/>
              <w:marTop w:val="0"/>
              <w:marBottom w:val="0"/>
              <w:divBdr>
                <w:top w:val="none" w:sz="0" w:space="0" w:color="auto"/>
                <w:left w:val="none" w:sz="0" w:space="0" w:color="auto"/>
                <w:bottom w:val="none" w:sz="0" w:space="0" w:color="auto"/>
                <w:right w:val="none" w:sz="0" w:space="0" w:color="auto"/>
              </w:divBdr>
            </w:div>
            <w:div w:id="1786461352">
              <w:marLeft w:val="0"/>
              <w:marRight w:val="0"/>
              <w:marTop w:val="0"/>
              <w:marBottom w:val="0"/>
              <w:divBdr>
                <w:top w:val="none" w:sz="0" w:space="0" w:color="auto"/>
                <w:left w:val="none" w:sz="0" w:space="0" w:color="auto"/>
                <w:bottom w:val="none" w:sz="0" w:space="0" w:color="auto"/>
                <w:right w:val="none" w:sz="0" w:space="0" w:color="auto"/>
              </w:divBdr>
            </w:div>
            <w:div w:id="632445070">
              <w:marLeft w:val="0"/>
              <w:marRight w:val="0"/>
              <w:marTop w:val="0"/>
              <w:marBottom w:val="0"/>
              <w:divBdr>
                <w:top w:val="none" w:sz="0" w:space="0" w:color="auto"/>
                <w:left w:val="none" w:sz="0" w:space="0" w:color="auto"/>
                <w:bottom w:val="none" w:sz="0" w:space="0" w:color="auto"/>
                <w:right w:val="none" w:sz="0" w:space="0" w:color="auto"/>
              </w:divBdr>
            </w:div>
            <w:div w:id="1628387464">
              <w:marLeft w:val="0"/>
              <w:marRight w:val="0"/>
              <w:marTop w:val="0"/>
              <w:marBottom w:val="0"/>
              <w:divBdr>
                <w:top w:val="none" w:sz="0" w:space="0" w:color="auto"/>
                <w:left w:val="none" w:sz="0" w:space="0" w:color="auto"/>
                <w:bottom w:val="none" w:sz="0" w:space="0" w:color="auto"/>
                <w:right w:val="none" w:sz="0" w:space="0" w:color="auto"/>
              </w:divBdr>
            </w:div>
            <w:div w:id="1314287857">
              <w:marLeft w:val="0"/>
              <w:marRight w:val="0"/>
              <w:marTop w:val="0"/>
              <w:marBottom w:val="0"/>
              <w:divBdr>
                <w:top w:val="none" w:sz="0" w:space="0" w:color="auto"/>
                <w:left w:val="none" w:sz="0" w:space="0" w:color="auto"/>
                <w:bottom w:val="none" w:sz="0" w:space="0" w:color="auto"/>
                <w:right w:val="none" w:sz="0" w:space="0" w:color="auto"/>
              </w:divBdr>
            </w:div>
            <w:div w:id="1728256543">
              <w:marLeft w:val="0"/>
              <w:marRight w:val="0"/>
              <w:marTop w:val="0"/>
              <w:marBottom w:val="0"/>
              <w:divBdr>
                <w:top w:val="none" w:sz="0" w:space="0" w:color="auto"/>
                <w:left w:val="none" w:sz="0" w:space="0" w:color="auto"/>
                <w:bottom w:val="none" w:sz="0" w:space="0" w:color="auto"/>
                <w:right w:val="none" w:sz="0" w:space="0" w:color="auto"/>
              </w:divBdr>
            </w:div>
            <w:div w:id="431896583">
              <w:marLeft w:val="0"/>
              <w:marRight w:val="0"/>
              <w:marTop w:val="0"/>
              <w:marBottom w:val="0"/>
              <w:divBdr>
                <w:top w:val="none" w:sz="0" w:space="0" w:color="auto"/>
                <w:left w:val="none" w:sz="0" w:space="0" w:color="auto"/>
                <w:bottom w:val="none" w:sz="0" w:space="0" w:color="auto"/>
                <w:right w:val="none" w:sz="0" w:space="0" w:color="auto"/>
              </w:divBdr>
            </w:div>
            <w:div w:id="202719430">
              <w:marLeft w:val="0"/>
              <w:marRight w:val="0"/>
              <w:marTop w:val="0"/>
              <w:marBottom w:val="0"/>
              <w:divBdr>
                <w:top w:val="none" w:sz="0" w:space="0" w:color="auto"/>
                <w:left w:val="none" w:sz="0" w:space="0" w:color="auto"/>
                <w:bottom w:val="none" w:sz="0" w:space="0" w:color="auto"/>
                <w:right w:val="none" w:sz="0" w:space="0" w:color="auto"/>
              </w:divBdr>
            </w:div>
            <w:div w:id="2011567197">
              <w:marLeft w:val="0"/>
              <w:marRight w:val="0"/>
              <w:marTop w:val="0"/>
              <w:marBottom w:val="0"/>
              <w:divBdr>
                <w:top w:val="none" w:sz="0" w:space="0" w:color="auto"/>
                <w:left w:val="none" w:sz="0" w:space="0" w:color="auto"/>
                <w:bottom w:val="none" w:sz="0" w:space="0" w:color="auto"/>
                <w:right w:val="none" w:sz="0" w:space="0" w:color="auto"/>
              </w:divBdr>
            </w:div>
            <w:div w:id="1240477783">
              <w:marLeft w:val="0"/>
              <w:marRight w:val="0"/>
              <w:marTop w:val="0"/>
              <w:marBottom w:val="0"/>
              <w:divBdr>
                <w:top w:val="none" w:sz="0" w:space="0" w:color="auto"/>
                <w:left w:val="none" w:sz="0" w:space="0" w:color="auto"/>
                <w:bottom w:val="none" w:sz="0" w:space="0" w:color="auto"/>
                <w:right w:val="none" w:sz="0" w:space="0" w:color="auto"/>
              </w:divBdr>
            </w:div>
            <w:div w:id="270430585">
              <w:marLeft w:val="0"/>
              <w:marRight w:val="0"/>
              <w:marTop w:val="0"/>
              <w:marBottom w:val="0"/>
              <w:divBdr>
                <w:top w:val="none" w:sz="0" w:space="0" w:color="auto"/>
                <w:left w:val="none" w:sz="0" w:space="0" w:color="auto"/>
                <w:bottom w:val="none" w:sz="0" w:space="0" w:color="auto"/>
                <w:right w:val="none" w:sz="0" w:space="0" w:color="auto"/>
              </w:divBdr>
            </w:div>
            <w:div w:id="1647591053">
              <w:marLeft w:val="0"/>
              <w:marRight w:val="0"/>
              <w:marTop w:val="0"/>
              <w:marBottom w:val="0"/>
              <w:divBdr>
                <w:top w:val="none" w:sz="0" w:space="0" w:color="auto"/>
                <w:left w:val="none" w:sz="0" w:space="0" w:color="auto"/>
                <w:bottom w:val="none" w:sz="0" w:space="0" w:color="auto"/>
                <w:right w:val="none" w:sz="0" w:space="0" w:color="auto"/>
              </w:divBdr>
            </w:div>
            <w:div w:id="1421565863">
              <w:marLeft w:val="0"/>
              <w:marRight w:val="0"/>
              <w:marTop w:val="0"/>
              <w:marBottom w:val="0"/>
              <w:divBdr>
                <w:top w:val="none" w:sz="0" w:space="0" w:color="auto"/>
                <w:left w:val="none" w:sz="0" w:space="0" w:color="auto"/>
                <w:bottom w:val="none" w:sz="0" w:space="0" w:color="auto"/>
                <w:right w:val="none" w:sz="0" w:space="0" w:color="auto"/>
              </w:divBdr>
            </w:div>
            <w:div w:id="790056290">
              <w:marLeft w:val="0"/>
              <w:marRight w:val="0"/>
              <w:marTop w:val="0"/>
              <w:marBottom w:val="0"/>
              <w:divBdr>
                <w:top w:val="none" w:sz="0" w:space="0" w:color="auto"/>
                <w:left w:val="none" w:sz="0" w:space="0" w:color="auto"/>
                <w:bottom w:val="none" w:sz="0" w:space="0" w:color="auto"/>
                <w:right w:val="none" w:sz="0" w:space="0" w:color="auto"/>
              </w:divBdr>
            </w:div>
            <w:div w:id="1422486867">
              <w:marLeft w:val="0"/>
              <w:marRight w:val="0"/>
              <w:marTop w:val="0"/>
              <w:marBottom w:val="0"/>
              <w:divBdr>
                <w:top w:val="none" w:sz="0" w:space="0" w:color="auto"/>
                <w:left w:val="none" w:sz="0" w:space="0" w:color="auto"/>
                <w:bottom w:val="none" w:sz="0" w:space="0" w:color="auto"/>
                <w:right w:val="none" w:sz="0" w:space="0" w:color="auto"/>
              </w:divBdr>
            </w:div>
            <w:div w:id="862476041">
              <w:marLeft w:val="0"/>
              <w:marRight w:val="0"/>
              <w:marTop w:val="0"/>
              <w:marBottom w:val="0"/>
              <w:divBdr>
                <w:top w:val="none" w:sz="0" w:space="0" w:color="auto"/>
                <w:left w:val="none" w:sz="0" w:space="0" w:color="auto"/>
                <w:bottom w:val="none" w:sz="0" w:space="0" w:color="auto"/>
                <w:right w:val="none" w:sz="0" w:space="0" w:color="auto"/>
              </w:divBdr>
            </w:div>
            <w:div w:id="585380444">
              <w:marLeft w:val="0"/>
              <w:marRight w:val="0"/>
              <w:marTop w:val="0"/>
              <w:marBottom w:val="0"/>
              <w:divBdr>
                <w:top w:val="none" w:sz="0" w:space="0" w:color="auto"/>
                <w:left w:val="none" w:sz="0" w:space="0" w:color="auto"/>
                <w:bottom w:val="none" w:sz="0" w:space="0" w:color="auto"/>
                <w:right w:val="none" w:sz="0" w:space="0" w:color="auto"/>
              </w:divBdr>
            </w:div>
            <w:div w:id="352147395">
              <w:marLeft w:val="0"/>
              <w:marRight w:val="0"/>
              <w:marTop w:val="0"/>
              <w:marBottom w:val="0"/>
              <w:divBdr>
                <w:top w:val="none" w:sz="0" w:space="0" w:color="auto"/>
                <w:left w:val="none" w:sz="0" w:space="0" w:color="auto"/>
                <w:bottom w:val="none" w:sz="0" w:space="0" w:color="auto"/>
                <w:right w:val="none" w:sz="0" w:space="0" w:color="auto"/>
              </w:divBdr>
            </w:div>
            <w:div w:id="2093162704">
              <w:marLeft w:val="0"/>
              <w:marRight w:val="0"/>
              <w:marTop w:val="0"/>
              <w:marBottom w:val="0"/>
              <w:divBdr>
                <w:top w:val="none" w:sz="0" w:space="0" w:color="auto"/>
                <w:left w:val="none" w:sz="0" w:space="0" w:color="auto"/>
                <w:bottom w:val="none" w:sz="0" w:space="0" w:color="auto"/>
                <w:right w:val="none" w:sz="0" w:space="0" w:color="auto"/>
              </w:divBdr>
            </w:div>
            <w:div w:id="1597710776">
              <w:marLeft w:val="0"/>
              <w:marRight w:val="0"/>
              <w:marTop w:val="0"/>
              <w:marBottom w:val="0"/>
              <w:divBdr>
                <w:top w:val="none" w:sz="0" w:space="0" w:color="auto"/>
                <w:left w:val="none" w:sz="0" w:space="0" w:color="auto"/>
                <w:bottom w:val="none" w:sz="0" w:space="0" w:color="auto"/>
                <w:right w:val="none" w:sz="0" w:space="0" w:color="auto"/>
              </w:divBdr>
            </w:div>
            <w:div w:id="400371240">
              <w:marLeft w:val="0"/>
              <w:marRight w:val="0"/>
              <w:marTop w:val="0"/>
              <w:marBottom w:val="0"/>
              <w:divBdr>
                <w:top w:val="none" w:sz="0" w:space="0" w:color="auto"/>
                <w:left w:val="none" w:sz="0" w:space="0" w:color="auto"/>
                <w:bottom w:val="none" w:sz="0" w:space="0" w:color="auto"/>
                <w:right w:val="none" w:sz="0" w:space="0" w:color="auto"/>
              </w:divBdr>
            </w:div>
            <w:div w:id="1335375900">
              <w:marLeft w:val="0"/>
              <w:marRight w:val="0"/>
              <w:marTop w:val="0"/>
              <w:marBottom w:val="0"/>
              <w:divBdr>
                <w:top w:val="none" w:sz="0" w:space="0" w:color="auto"/>
                <w:left w:val="none" w:sz="0" w:space="0" w:color="auto"/>
                <w:bottom w:val="none" w:sz="0" w:space="0" w:color="auto"/>
                <w:right w:val="none" w:sz="0" w:space="0" w:color="auto"/>
              </w:divBdr>
            </w:div>
            <w:div w:id="700015801">
              <w:marLeft w:val="0"/>
              <w:marRight w:val="0"/>
              <w:marTop w:val="0"/>
              <w:marBottom w:val="0"/>
              <w:divBdr>
                <w:top w:val="none" w:sz="0" w:space="0" w:color="auto"/>
                <w:left w:val="none" w:sz="0" w:space="0" w:color="auto"/>
                <w:bottom w:val="none" w:sz="0" w:space="0" w:color="auto"/>
                <w:right w:val="none" w:sz="0" w:space="0" w:color="auto"/>
              </w:divBdr>
            </w:div>
            <w:div w:id="875385488">
              <w:marLeft w:val="0"/>
              <w:marRight w:val="0"/>
              <w:marTop w:val="0"/>
              <w:marBottom w:val="0"/>
              <w:divBdr>
                <w:top w:val="none" w:sz="0" w:space="0" w:color="auto"/>
                <w:left w:val="none" w:sz="0" w:space="0" w:color="auto"/>
                <w:bottom w:val="none" w:sz="0" w:space="0" w:color="auto"/>
                <w:right w:val="none" w:sz="0" w:space="0" w:color="auto"/>
              </w:divBdr>
            </w:div>
            <w:div w:id="145366445">
              <w:marLeft w:val="0"/>
              <w:marRight w:val="0"/>
              <w:marTop w:val="0"/>
              <w:marBottom w:val="0"/>
              <w:divBdr>
                <w:top w:val="none" w:sz="0" w:space="0" w:color="auto"/>
                <w:left w:val="none" w:sz="0" w:space="0" w:color="auto"/>
                <w:bottom w:val="none" w:sz="0" w:space="0" w:color="auto"/>
                <w:right w:val="none" w:sz="0" w:space="0" w:color="auto"/>
              </w:divBdr>
            </w:div>
            <w:div w:id="225916771">
              <w:marLeft w:val="0"/>
              <w:marRight w:val="0"/>
              <w:marTop w:val="0"/>
              <w:marBottom w:val="0"/>
              <w:divBdr>
                <w:top w:val="none" w:sz="0" w:space="0" w:color="auto"/>
                <w:left w:val="none" w:sz="0" w:space="0" w:color="auto"/>
                <w:bottom w:val="none" w:sz="0" w:space="0" w:color="auto"/>
                <w:right w:val="none" w:sz="0" w:space="0" w:color="auto"/>
              </w:divBdr>
            </w:div>
            <w:div w:id="2055497108">
              <w:marLeft w:val="0"/>
              <w:marRight w:val="0"/>
              <w:marTop w:val="0"/>
              <w:marBottom w:val="0"/>
              <w:divBdr>
                <w:top w:val="none" w:sz="0" w:space="0" w:color="auto"/>
                <w:left w:val="none" w:sz="0" w:space="0" w:color="auto"/>
                <w:bottom w:val="none" w:sz="0" w:space="0" w:color="auto"/>
                <w:right w:val="none" w:sz="0" w:space="0" w:color="auto"/>
              </w:divBdr>
            </w:div>
            <w:div w:id="239141990">
              <w:marLeft w:val="0"/>
              <w:marRight w:val="0"/>
              <w:marTop w:val="0"/>
              <w:marBottom w:val="0"/>
              <w:divBdr>
                <w:top w:val="none" w:sz="0" w:space="0" w:color="auto"/>
                <w:left w:val="none" w:sz="0" w:space="0" w:color="auto"/>
                <w:bottom w:val="none" w:sz="0" w:space="0" w:color="auto"/>
                <w:right w:val="none" w:sz="0" w:space="0" w:color="auto"/>
              </w:divBdr>
            </w:div>
            <w:div w:id="1463621417">
              <w:marLeft w:val="0"/>
              <w:marRight w:val="0"/>
              <w:marTop w:val="0"/>
              <w:marBottom w:val="0"/>
              <w:divBdr>
                <w:top w:val="none" w:sz="0" w:space="0" w:color="auto"/>
                <w:left w:val="none" w:sz="0" w:space="0" w:color="auto"/>
                <w:bottom w:val="none" w:sz="0" w:space="0" w:color="auto"/>
                <w:right w:val="none" w:sz="0" w:space="0" w:color="auto"/>
              </w:divBdr>
            </w:div>
            <w:div w:id="157118321">
              <w:marLeft w:val="0"/>
              <w:marRight w:val="0"/>
              <w:marTop w:val="0"/>
              <w:marBottom w:val="0"/>
              <w:divBdr>
                <w:top w:val="none" w:sz="0" w:space="0" w:color="auto"/>
                <w:left w:val="none" w:sz="0" w:space="0" w:color="auto"/>
                <w:bottom w:val="none" w:sz="0" w:space="0" w:color="auto"/>
                <w:right w:val="none" w:sz="0" w:space="0" w:color="auto"/>
              </w:divBdr>
            </w:div>
            <w:div w:id="1655794098">
              <w:marLeft w:val="0"/>
              <w:marRight w:val="0"/>
              <w:marTop w:val="0"/>
              <w:marBottom w:val="0"/>
              <w:divBdr>
                <w:top w:val="none" w:sz="0" w:space="0" w:color="auto"/>
                <w:left w:val="none" w:sz="0" w:space="0" w:color="auto"/>
                <w:bottom w:val="none" w:sz="0" w:space="0" w:color="auto"/>
                <w:right w:val="none" w:sz="0" w:space="0" w:color="auto"/>
              </w:divBdr>
            </w:div>
            <w:div w:id="81074652">
              <w:marLeft w:val="0"/>
              <w:marRight w:val="0"/>
              <w:marTop w:val="0"/>
              <w:marBottom w:val="0"/>
              <w:divBdr>
                <w:top w:val="none" w:sz="0" w:space="0" w:color="auto"/>
                <w:left w:val="none" w:sz="0" w:space="0" w:color="auto"/>
                <w:bottom w:val="none" w:sz="0" w:space="0" w:color="auto"/>
                <w:right w:val="none" w:sz="0" w:space="0" w:color="auto"/>
              </w:divBdr>
            </w:div>
            <w:div w:id="689138280">
              <w:marLeft w:val="0"/>
              <w:marRight w:val="0"/>
              <w:marTop w:val="0"/>
              <w:marBottom w:val="0"/>
              <w:divBdr>
                <w:top w:val="none" w:sz="0" w:space="0" w:color="auto"/>
                <w:left w:val="none" w:sz="0" w:space="0" w:color="auto"/>
                <w:bottom w:val="none" w:sz="0" w:space="0" w:color="auto"/>
                <w:right w:val="none" w:sz="0" w:space="0" w:color="auto"/>
              </w:divBdr>
            </w:div>
            <w:div w:id="834762556">
              <w:marLeft w:val="0"/>
              <w:marRight w:val="0"/>
              <w:marTop w:val="0"/>
              <w:marBottom w:val="0"/>
              <w:divBdr>
                <w:top w:val="none" w:sz="0" w:space="0" w:color="auto"/>
                <w:left w:val="none" w:sz="0" w:space="0" w:color="auto"/>
                <w:bottom w:val="none" w:sz="0" w:space="0" w:color="auto"/>
                <w:right w:val="none" w:sz="0" w:space="0" w:color="auto"/>
              </w:divBdr>
            </w:div>
            <w:div w:id="1429040364">
              <w:marLeft w:val="0"/>
              <w:marRight w:val="0"/>
              <w:marTop w:val="0"/>
              <w:marBottom w:val="0"/>
              <w:divBdr>
                <w:top w:val="none" w:sz="0" w:space="0" w:color="auto"/>
                <w:left w:val="none" w:sz="0" w:space="0" w:color="auto"/>
                <w:bottom w:val="none" w:sz="0" w:space="0" w:color="auto"/>
                <w:right w:val="none" w:sz="0" w:space="0" w:color="auto"/>
              </w:divBdr>
            </w:div>
            <w:div w:id="805977258">
              <w:marLeft w:val="0"/>
              <w:marRight w:val="0"/>
              <w:marTop w:val="0"/>
              <w:marBottom w:val="0"/>
              <w:divBdr>
                <w:top w:val="none" w:sz="0" w:space="0" w:color="auto"/>
                <w:left w:val="none" w:sz="0" w:space="0" w:color="auto"/>
                <w:bottom w:val="none" w:sz="0" w:space="0" w:color="auto"/>
                <w:right w:val="none" w:sz="0" w:space="0" w:color="auto"/>
              </w:divBdr>
            </w:div>
            <w:div w:id="1349679508">
              <w:marLeft w:val="0"/>
              <w:marRight w:val="0"/>
              <w:marTop w:val="0"/>
              <w:marBottom w:val="0"/>
              <w:divBdr>
                <w:top w:val="none" w:sz="0" w:space="0" w:color="auto"/>
                <w:left w:val="none" w:sz="0" w:space="0" w:color="auto"/>
                <w:bottom w:val="none" w:sz="0" w:space="0" w:color="auto"/>
                <w:right w:val="none" w:sz="0" w:space="0" w:color="auto"/>
              </w:divBdr>
            </w:div>
            <w:div w:id="1109617754">
              <w:marLeft w:val="0"/>
              <w:marRight w:val="0"/>
              <w:marTop w:val="0"/>
              <w:marBottom w:val="0"/>
              <w:divBdr>
                <w:top w:val="none" w:sz="0" w:space="0" w:color="auto"/>
                <w:left w:val="none" w:sz="0" w:space="0" w:color="auto"/>
                <w:bottom w:val="none" w:sz="0" w:space="0" w:color="auto"/>
                <w:right w:val="none" w:sz="0" w:space="0" w:color="auto"/>
              </w:divBdr>
            </w:div>
            <w:div w:id="1521360648">
              <w:marLeft w:val="0"/>
              <w:marRight w:val="0"/>
              <w:marTop w:val="0"/>
              <w:marBottom w:val="0"/>
              <w:divBdr>
                <w:top w:val="none" w:sz="0" w:space="0" w:color="auto"/>
                <w:left w:val="none" w:sz="0" w:space="0" w:color="auto"/>
                <w:bottom w:val="none" w:sz="0" w:space="0" w:color="auto"/>
                <w:right w:val="none" w:sz="0" w:space="0" w:color="auto"/>
              </w:divBdr>
            </w:div>
            <w:div w:id="2124381804">
              <w:marLeft w:val="0"/>
              <w:marRight w:val="0"/>
              <w:marTop w:val="0"/>
              <w:marBottom w:val="0"/>
              <w:divBdr>
                <w:top w:val="none" w:sz="0" w:space="0" w:color="auto"/>
                <w:left w:val="none" w:sz="0" w:space="0" w:color="auto"/>
                <w:bottom w:val="none" w:sz="0" w:space="0" w:color="auto"/>
                <w:right w:val="none" w:sz="0" w:space="0" w:color="auto"/>
              </w:divBdr>
            </w:div>
            <w:div w:id="432866923">
              <w:marLeft w:val="0"/>
              <w:marRight w:val="0"/>
              <w:marTop w:val="0"/>
              <w:marBottom w:val="0"/>
              <w:divBdr>
                <w:top w:val="none" w:sz="0" w:space="0" w:color="auto"/>
                <w:left w:val="none" w:sz="0" w:space="0" w:color="auto"/>
                <w:bottom w:val="none" w:sz="0" w:space="0" w:color="auto"/>
                <w:right w:val="none" w:sz="0" w:space="0" w:color="auto"/>
              </w:divBdr>
            </w:div>
            <w:div w:id="1048527830">
              <w:marLeft w:val="0"/>
              <w:marRight w:val="0"/>
              <w:marTop w:val="0"/>
              <w:marBottom w:val="0"/>
              <w:divBdr>
                <w:top w:val="none" w:sz="0" w:space="0" w:color="auto"/>
                <w:left w:val="none" w:sz="0" w:space="0" w:color="auto"/>
                <w:bottom w:val="none" w:sz="0" w:space="0" w:color="auto"/>
                <w:right w:val="none" w:sz="0" w:space="0" w:color="auto"/>
              </w:divBdr>
            </w:div>
            <w:div w:id="1994601797">
              <w:marLeft w:val="0"/>
              <w:marRight w:val="0"/>
              <w:marTop w:val="0"/>
              <w:marBottom w:val="0"/>
              <w:divBdr>
                <w:top w:val="none" w:sz="0" w:space="0" w:color="auto"/>
                <w:left w:val="none" w:sz="0" w:space="0" w:color="auto"/>
                <w:bottom w:val="none" w:sz="0" w:space="0" w:color="auto"/>
                <w:right w:val="none" w:sz="0" w:space="0" w:color="auto"/>
              </w:divBdr>
            </w:div>
            <w:div w:id="483081182">
              <w:marLeft w:val="0"/>
              <w:marRight w:val="0"/>
              <w:marTop w:val="0"/>
              <w:marBottom w:val="0"/>
              <w:divBdr>
                <w:top w:val="none" w:sz="0" w:space="0" w:color="auto"/>
                <w:left w:val="none" w:sz="0" w:space="0" w:color="auto"/>
                <w:bottom w:val="none" w:sz="0" w:space="0" w:color="auto"/>
                <w:right w:val="none" w:sz="0" w:space="0" w:color="auto"/>
              </w:divBdr>
            </w:div>
            <w:div w:id="1010177048">
              <w:marLeft w:val="0"/>
              <w:marRight w:val="0"/>
              <w:marTop w:val="0"/>
              <w:marBottom w:val="0"/>
              <w:divBdr>
                <w:top w:val="none" w:sz="0" w:space="0" w:color="auto"/>
                <w:left w:val="none" w:sz="0" w:space="0" w:color="auto"/>
                <w:bottom w:val="none" w:sz="0" w:space="0" w:color="auto"/>
                <w:right w:val="none" w:sz="0" w:space="0" w:color="auto"/>
              </w:divBdr>
            </w:div>
            <w:div w:id="1870799816">
              <w:marLeft w:val="0"/>
              <w:marRight w:val="0"/>
              <w:marTop w:val="0"/>
              <w:marBottom w:val="0"/>
              <w:divBdr>
                <w:top w:val="none" w:sz="0" w:space="0" w:color="auto"/>
                <w:left w:val="none" w:sz="0" w:space="0" w:color="auto"/>
                <w:bottom w:val="none" w:sz="0" w:space="0" w:color="auto"/>
                <w:right w:val="none" w:sz="0" w:space="0" w:color="auto"/>
              </w:divBdr>
            </w:div>
            <w:div w:id="1388994519">
              <w:marLeft w:val="0"/>
              <w:marRight w:val="0"/>
              <w:marTop w:val="0"/>
              <w:marBottom w:val="0"/>
              <w:divBdr>
                <w:top w:val="none" w:sz="0" w:space="0" w:color="auto"/>
                <w:left w:val="none" w:sz="0" w:space="0" w:color="auto"/>
                <w:bottom w:val="none" w:sz="0" w:space="0" w:color="auto"/>
                <w:right w:val="none" w:sz="0" w:space="0" w:color="auto"/>
              </w:divBdr>
            </w:div>
            <w:div w:id="1848062001">
              <w:marLeft w:val="0"/>
              <w:marRight w:val="0"/>
              <w:marTop w:val="0"/>
              <w:marBottom w:val="0"/>
              <w:divBdr>
                <w:top w:val="none" w:sz="0" w:space="0" w:color="auto"/>
                <w:left w:val="none" w:sz="0" w:space="0" w:color="auto"/>
                <w:bottom w:val="none" w:sz="0" w:space="0" w:color="auto"/>
                <w:right w:val="none" w:sz="0" w:space="0" w:color="auto"/>
              </w:divBdr>
            </w:div>
            <w:div w:id="1581521762">
              <w:marLeft w:val="0"/>
              <w:marRight w:val="0"/>
              <w:marTop w:val="0"/>
              <w:marBottom w:val="0"/>
              <w:divBdr>
                <w:top w:val="none" w:sz="0" w:space="0" w:color="auto"/>
                <w:left w:val="none" w:sz="0" w:space="0" w:color="auto"/>
                <w:bottom w:val="none" w:sz="0" w:space="0" w:color="auto"/>
                <w:right w:val="none" w:sz="0" w:space="0" w:color="auto"/>
              </w:divBdr>
            </w:div>
            <w:div w:id="467944218">
              <w:marLeft w:val="0"/>
              <w:marRight w:val="0"/>
              <w:marTop w:val="0"/>
              <w:marBottom w:val="0"/>
              <w:divBdr>
                <w:top w:val="none" w:sz="0" w:space="0" w:color="auto"/>
                <w:left w:val="none" w:sz="0" w:space="0" w:color="auto"/>
                <w:bottom w:val="none" w:sz="0" w:space="0" w:color="auto"/>
                <w:right w:val="none" w:sz="0" w:space="0" w:color="auto"/>
              </w:divBdr>
            </w:div>
            <w:div w:id="1653211502">
              <w:marLeft w:val="0"/>
              <w:marRight w:val="0"/>
              <w:marTop w:val="0"/>
              <w:marBottom w:val="0"/>
              <w:divBdr>
                <w:top w:val="none" w:sz="0" w:space="0" w:color="auto"/>
                <w:left w:val="none" w:sz="0" w:space="0" w:color="auto"/>
                <w:bottom w:val="none" w:sz="0" w:space="0" w:color="auto"/>
                <w:right w:val="none" w:sz="0" w:space="0" w:color="auto"/>
              </w:divBdr>
            </w:div>
            <w:div w:id="15365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ovi-svjetski-poredak.com" TargetMode="External"/><Relationship Id="rId4" Type="http://schemas.openxmlformats.org/officeDocument/2006/relationships/settings" Target="settings.xml"/><Relationship Id="rId9" Type="http://schemas.openxmlformats.org/officeDocument/2006/relationships/hyperlink" Target="http://www.fzmiopio.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9CCEC-E61B-451A-95A6-386E6D60C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3714</Words>
  <Characters>21175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 Gogic</dc:creator>
  <cp:lastModifiedBy>DraganR</cp:lastModifiedBy>
  <cp:revision>2</cp:revision>
  <cp:lastPrinted>2017-07-20T06:52:00Z</cp:lastPrinted>
  <dcterms:created xsi:type="dcterms:W3CDTF">2019-03-11T13:48:00Z</dcterms:created>
  <dcterms:modified xsi:type="dcterms:W3CDTF">2019-03-11T13:48:00Z</dcterms:modified>
</cp:coreProperties>
</file>